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CD6CE69" w14:textId="182F920C" w:rsidR="00036AC2" w:rsidRPr="007F340E" w:rsidRDefault="00942147" w:rsidP="00F7426B">
      <w:pPr>
        <w:pStyle w:val="Nzev"/>
        <w:rPr>
          <w:rFonts w:ascii="Times New Roman" w:hAnsi="Times New Roman" w:cs="Times New Roman"/>
        </w:rPr>
      </w:pPr>
      <w:r w:rsidRPr="007F340E">
        <w:rPr>
          <w:rFonts w:ascii="Times New Roman" w:hAnsi="Times New Roman" w:cs="Times New Roman"/>
        </w:rPr>
        <w:t>Spectral averaged cross sections as a probe to a high energy tail of </w:t>
      </w:r>
      <w:r w:rsidRPr="007F340E">
        <w:rPr>
          <w:rFonts w:ascii="Times New Roman" w:hAnsi="Times New Roman" w:cs="Times New Roman"/>
          <w:vertAlign w:val="superscript"/>
        </w:rPr>
        <w:t>235</w:t>
      </w:r>
      <w:r w:rsidRPr="007F340E">
        <w:rPr>
          <w:rFonts w:ascii="Times New Roman" w:hAnsi="Times New Roman" w:cs="Times New Roman"/>
        </w:rPr>
        <w:t xml:space="preserve">U PFNS </w:t>
      </w:r>
    </w:p>
    <w:p w14:paraId="37B97F17" w14:textId="0DDA0F2D" w:rsidR="00524C4B" w:rsidRPr="007F340E" w:rsidRDefault="00942147" w:rsidP="00F05EBE">
      <w:pPr>
        <w:pStyle w:val="AuthorLastName"/>
        <w:rPr>
          <w:iCs/>
        </w:rPr>
      </w:pPr>
      <w:r w:rsidRPr="007F340E">
        <w:rPr>
          <w:rStyle w:val="AuthorFirstnameCar"/>
        </w:rPr>
        <w:t>Martin</w:t>
      </w:r>
      <w:r w:rsidR="00F05EBE" w:rsidRPr="007F340E">
        <w:t xml:space="preserve"> </w:t>
      </w:r>
      <w:r w:rsidRPr="007F340E">
        <w:t xml:space="preserve"> Schulc</w:t>
      </w:r>
      <w:r w:rsidR="00F05EBE" w:rsidRPr="007F340E">
        <w:rPr>
          <w:vertAlign w:val="superscript"/>
        </w:rPr>
        <w:t>1</w:t>
      </w:r>
      <w:r w:rsidR="00F05EBE" w:rsidRPr="007F340E">
        <w:rPr>
          <w:rStyle w:val="Znakapoznpodarou"/>
          <w:bCs w:val="0"/>
        </w:rPr>
        <w:footnoteReference w:id="2"/>
      </w:r>
      <w:r w:rsidR="00F05EBE" w:rsidRPr="007F340E">
        <w:rPr>
          <w:rStyle w:val="Appelnotedebasdepage"/>
        </w:rPr>
        <w:t xml:space="preserve">, </w:t>
      </w:r>
      <w:r w:rsidRPr="007F340E">
        <w:rPr>
          <w:rStyle w:val="AuthorFirstnameCar"/>
        </w:rPr>
        <w:t xml:space="preserve">Michal </w:t>
      </w:r>
      <w:r w:rsidR="00F05EBE" w:rsidRPr="007F340E">
        <w:t xml:space="preserve"> </w:t>
      </w:r>
      <w:r w:rsidRPr="007F340E">
        <w:t>Kostal</w:t>
      </w:r>
      <w:r w:rsidRPr="007F340E">
        <w:rPr>
          <w:vertAlign w:val="superscript"/>
        </w:rPr>
        <w:t>1</w:t>
      </w:r>
      <w:r w:rsidR="00F05EBE" w:rsidRPr="007F340E">
        <w:t xml:space="preserve">, </w:t>
      </w:r>
      <w:r w:rsidRPr="007F340E">
        <w:rPr>
          <w:i/>
          <w:iCs/>
        </w:rPr>
        <w:t>Roberto</w:t>
      </w:r>
      <w:r w:rsidRPr="007F340E">
        <w:t xml:space="preserve"> Capote</w:t>
      </w:r>
      <w:r w:rsidRPr="007F340E">
        <w:rPr>
          <w:vertAlign w:val="superscript"/>
        </w:rPr>
        <w:t>2</w:t>
      </w:r>
      <w:r w:rsidRPr="007F340E">
        <w:t xml:space="preserve">, </w:t>
      </w:r>
      <w:r w:rsidRPr="007F340E">
        <w:rPr>
          <w:i/>
          <w:iCs/>
        </w:rPr>
        <w:t>Jan</w:t>
      </w:r>
      <w:r w:rsidRPr="007F340E">
        <w:t xml:space="preserve"> Simon</w:t>
      </w:r>
      <w:r w:rsidRPr="007F340E">
        <w:rPr>
          <w:vertAlign w:val="superscript"/>
        </w:rPr>
        <w:t>1</w:t>
      </w:r>
      <w:r w:rsidRPr="007F340E">
        <w:t xml:space="preserve">, </w:t>
      </w:r>
      <w:r w:rsidRPr="007F340E">
        <w:rPr>
          <w:i/>
          <w:iCs/>
        </w:rPr>
        <w:t>Tomas</w:t>
      </w:r>
      <w:r w:rsidRPr="007F340E">
        <w:t xml:space="preserve"> </w:t>
      </w:r>
      <w:r w:rsidR="00731EFD" w:rsidRPr="007F340E">
        <w:t xml:space="preserve"> </w:t>
      </w:r>
      <w:r w:rsidRPr="007F340E">
        <w:t>Czakoj</w:t>
      </w:r>
      <w:r w:rsidRPr="007F340E">
        <w:rPr>
          <w:vertAlign w:val="superscript"/>
        </w:rPr>
        <w:t>1</w:t>
      </w:r>
      <w:r w:rsidRPr="007F340E">
        <w:t xml:space="preserve">, </w:t>
      </w:r>
      <w:r w:rsidR="00F05EBE" w:rsidRPr="007F340E">
        <w:t xml:space="preserve">and </w:t>
      </w:r>
      <w:r w:rsidRPr="007F340E">
        <w:rPr>
          <w:rStyle w:val="AuthorFirstnameCar"/>
        </w:rPr>
        <w:t>Evzen</w:t>
      </w:r>
      <w:r w:rsidR="00F05EBE" w:rsidRPr="007F340E">
        <w:t xml:space="preserve"> </w:t>
      </w:r>
      <w:r w:rsidR="00731EFD" w:rsidRPr="007F340E">
        <w:t xml:space="preserve"> </w:t>
      </w:r>
      <w:r w:rsidRPr="007F340E">
        <w:t>Novak</w:t>
      </w:r>
      <w:r w:rsidR="00F05EBE" w:rsidRPr="007F340E">
        <w:rPr>
          <w:vertAlign w:val="superscript"/>
        </w:rPr>
        <w:t>1</w:t>
      </w:r>
    </w:p>
    <w:p w14:paraId="624D733D" w14:textId="1AF19878" w:rsidR="00F05EBE" w:rsidRPr="007F340E" w:rsidRDefault="00F05EBE" w:rsidP="00F05EBE">
      <w:pPr>
        <w:pStyle w:val="Affiliation"/>
      </w:pPr>
      <w:r w:rsidRPr="007F340E">
        <w:rPr>
          <w:vertAlign w:val="superscript"/>
        </w:rPr>
        <w:t>1</w:t>
      </w:r>
      <w:r w:rsidR="00942147" w:rsidRPr="007F340E">
        <w:t>Research Centre Rez Ltd, 250 68 Husinec-Rez 130, Czech Republic</w:t>
      </w:r>
    </w:p>
    <w:p w14:paraId="504ADBDA" w14:textId="6ECA67AF" w:rsidR="00F05EBE" w:rsidRPr="007F340E" w:rsidRDefault="00942147" w:rsidP="00F05EBE">
      <w:pPr>
        <w:pStyle w:val="Affiliation"/>
      </w:pPr>
      <w:r w:rsidRPr="007F340E">
        <w:rPr>
          <w:vertAlign w:val="superscript"/>
        </w:rPr>
        <w:t>2</w:t>
      </w:r>
      <w:r w:rsidRPr="007F340E">
        <w:t xml:space="preserve">Nuclear Data Section, International Atomic Energy Agency, A-1400 Vienna, Austria </w:t>
      </w:r>
    </w:p>
    <w:p w14:paraId="62E11B3A" w14:textId="1D8CBCF9" w:rsidR="00937B86" w:rsidRPr="007F340E" w:rsidRDefault="00DB3B4E" w:rsidP="00AC6424">
      <w:pPr>
        <w:pStyle w:val="Abstractbody"/>
      </w:pPr>
      <w:r w:rsidRPr="007F340E">
        <w:rPr>
          <w:rStyle w:val="AbstractAbstractword"/>
          <w:rFonts w:ascii="Times New Roman" w:hAnsi="Times New Roman" w:cs="Times New Roman"/>
        </w:rPr>
        <w:t>Abstract.</w:t>
      </w:r>
      <w:r w:rsidRPr="007F340E">
        <w:t xml:space="preserve"> </w:t>
      </w:r>
      <w:r w:rsidR="00CF4BE7" w:rsidRPr="007F340E">
        <w:t xml:space="preserve">The systematic evaluations of spectrum averaged cross sections of dosimetric reactions over </w:t>
      </w:r>
      <w:r w:rsidR="00DF25C3" w:rsidRPr="007F340E">
        <w:t>a</w:t>
      </w:r>
      <w:r w:rsidR="00DF25C3">
        <w:t> </w:t>
      </w:r>
      <w:r w:rsidR="00CF4BE7" w:rsidRPr="007F340E">
        <w:t xml:space="preserve">broad range of energies were performed in </w:t>
      </w:r>
      <w:r w:rsidR="00CF4BE7" w:rsidRPr="007F340E">
        <w:rPr>
          <w:vertAlign w:val="superscript"/>
        </w:rPr>
        <w:t>252</w:t>
      </w:r>
      <w:r w:rsidR="00CF4BE7" w:rsidRPr="007F340E">
        <w:t xml:space="preserve">Cf (spontaneous fission) and </w:t>
      </w:r>
      <w:r w:rsidR="00CF4BE7" w:rsidRPr="007F340E">
        <w:rPr>
          <w:vertAlign w:val="superscript"/>
        </w:rPr>
        <w:t>235</w:t>
      </w:r>
      <w:r w:rsidR="00CF4BE7" w:rsidRPr="007F340E">
        <w:t>U(n</w:t>
      </w:r>
      <w:r w:rsidR="00CF4BE7" w:rsidRPr="007F340E">
        <w:rPr>
          <w:vertAlign w:val="subscript"/>
        </w:rPr>
        <w:t>th</w:t>
      </w:r>
      <w:r w:rsidR="00CF4BE7" w:rsidRPr="007F340E">
        <w:t xml:space="preserve">,f) neutron fields. The neutron sources used in this study were LR-0, VR-1 zero power research light water reactors, LVR-15 </w:t>
      </w:r>
      <w:r w:rsidR="00DF25C3" w:rsidRPr="007F340E">
        <w:t>10</w:t>
      </w:r>
      <w:r w:rsidR="00DF25C3">
        <w:t> </w:t>
      </w:r>
      <w:r w:rsidR="00CF4BE7" w:rsidRPr="007F340E">
        <w:t xml:space="preserve">MW research light water reactor, and </w:t>
      </w:r>
      <w:r w:rsidR="00CF4BE7" w:rsidRPr="007F340E">
        <w:rPr>
          <w:vertAlign w:val="superscript"/>
        </w:rPr>
        <w:t>252</w:t>
      </w:r>
      <w:r w:rsidR="00CF4BE7" w:rsidRPr="007F340E">
        <w:t xml:space="preserve">Cf </w:t>
      </w:r>
      <w:r w:rsidR="00C927E6" w:rsidRPr="007F340E">
        <w:t>neutron</w:t>
      </w:r>
      <w:r w:rsidR="00CF4BE7" w:rsidRPr="007F340E">
        <w:t xml:space="preserve"> source with emission specified precisely by the manganese sulphate bath. All spectral averaged cross sections were inferred from measured reaction rates </w:t>
      </w:r>
      <w:r w:rsidR="00C927E6" w:rsidRPr="007F340E">
        <w:t>which</w:t>
      </w:r>
      <w:r w:rsidR="00CF4BE7" w:rsidRPr="007F340E">
        <w:t xml:space="preserve"> were derived from gamma spectrometry. These gamma spectrometry measurements were performed using </w:t>
      </w:r>
      <w:r w:rsidR="00F53F6E">
        <w:t>a </w:t>
      </w:r>
      <w:r w:rsidR="00CF4BE7" w:rsidRPr="007F340E">
        <w:t xml:space="preserve">single detector in all cases. The ratios of </w:t>
      </w:r>
      <w:r w:rsidR="00CF4BE7" w:rsidRPr="007F340E">
        <w:rPr>
          <w:vertAlign w:val="superscript"/>
        </w:rPr>
        <w:t>252</w:t>
      </w:r>
      <w:r w:rsidR="00CF4BE7" w:rsidRPr="007F340E">
        <w:t xml:space="preserve">Cf and </w:t>
      </w:r>
      <w:r w:rsidR="00CF4BE7" w:rsidRPr="007F340E">
        <w:rPr>
          <w:vertAlign w:val="superscript"/>
        </w:rPr>
        <w:t>235</w:t>
      </w:r>
      <w:r w:rsidR="00CF4BE7" w:rsidRPr="007F340E">
        <w:t xml:space="preserve">U spectral averaged cross sections can be used to specify the high energy tail of the </w:t>
      </w:r>
      <w:r w:rsidR="00CF4BE7" w:rsidRPr="007F340E">
        <w:rPr>
          <w:vertAlign w:val="superscript"/>
        </w:rPr>
        <w:t>235</w:t>
      </w:r>
      <w:r w:rsidR="00CF4BE7" w:rsidRPr="007F340E">
        <w:t>U prompt fission neutron spectrum as</w:t>
      </w:r>
      <w:r w:rsidR="00F53F6E">
        <w:t xml:space="preserve"> the</w:t>
      </w:r>
      <w:r w:rsidR="00CF4BE7" w:rsidRPr="007F340E">
        <w:t xml:space="preserve"> </w:t>
      </w:r>
      <w:r w:rsidR="00CF4BE7" w:rsidRPr="007F340E">
        <w:rPr>
          <w:vertAlign w:val="superscript"/>
        </w:rPr>
        <w:t>252</w:t>
      </w:r>
      <w:r w:rsidR="00CF4BE7" w:rsidRPr="007F340E">
        <w:t xml:space="preserve">Cf spontaneous fission spectrum is considered as a standard. Furthermore, ratios are independent </w:t>
      </w:r>
      <w:r w:rsidR="00F53F6E">
        <w:t>of</w:t>
      </w:r>
      <w:r w:rsidR="00F53F6E" w:rsidRPr="007F340E">
        <w:t xml:space="preserve"> </w:t>
      </w:r>
      <w:r w:rsidR="00CF4BE7" w:rsidRPr="007F340E">
        <w:t xml:space="preserve">cross section uncertainties since uncertainties in the cross sections are eliminated. Theoretical models of fission can be tested based on our measurements. The calculations were performed in MCNP6.2 transport code using different prompt fission neutron spectra and IRDFF-II cross sections for threshold reactions. The ratios are in good agreement using only ENDF/B-VIII.0 </w:t>
      </w:r>
      <w:r w:rsidR="00CF4BE7" w:rsidRPr="007F340E">
        <w:rPr>
          <w:vertAlign w:val="superscript"/>
        </w:rPr>
        <w:t>235</w:t>
      </w:r>
      <w:r w:rsidR="00CF4BE7" w:rsidRPr="007F340E">
        <w:t xml:space="preserve">U prompt fission neutron spectrum suggesting </w:t>
      </w:r>
      <w:r w:rsidR="00C927E6" w:rsidRPr="007F340E">
        <w:t>it to be harder</w:t>
      </w:r>
      <w:r w:rsidR="00CF4BE7" w:rsidRPr="007F340E">
        <w:t xml:space="preserve"> than in other evaluations.</w:t>
      </w:r>
    </w:p>
    <w:p w14:paraId="70DE6286" w14:textId="77777777" w:rsidR="00AA516F" w:rsidRPr="007F340E" w:rsidRDefault="00AA516F" w:rsidP="00AC6424">
      <w:pPr>
        <w:pStyle w:val="Abstractbody"/>
        <w:sectPr w:rsidR="00AA516F" w:rsidRPr="007F340E" w:rsidSect="00036AC2">
          <w:footerReference w:type="first" r:id="rId8"/>
          <w:footnotePr>
            <w:numFmt w:val="chicago"/>
          </w:footnotePr>
          <w:pgSz w:w="11907" w:h="16839" w:code="9"/>
          <w:pgMar w:top="1361" w:right="1134" w:bottom="907" w:left="1134" w:header="567" w:footer="567" w:gutter="0"/>
          <w:pgNumType w:start="1"/>
          <w:cols w:space="720"/>
          <w:titlePg/>
          <w:docGrid w:linePitch="360"/>
        </w:sectPr>
      </w:pPr>
    </w:p>
    <w:p w14:paraId="1E76A272" w14:textId="1052B962" w:rsidR="00EA0063" w:rsidRPr="007F340E" w:rsidRDefault="007B7B2C" w:rsidP="006B7025">
      <w:pPr>
        <w:pStyle w:val="Section"/>
        <w:rPr>
          <w:rFonts w:ascii="Times New Roman" w:hAnsi="Times New Roman" w:cs="Times New Roman"/>
        </w:rPr>
      </w:pPr>
      <w:r w:rsidRPr="007F340E">
        <w:rPr>
          <w:rFonts w:ascii="Times New Roman" w:hAnsi="Times New Roman" w:cs="Times New Roman"/>
        </w:rPr>
        <w:t>Introduc</w:t>
      </w:r>
      <w:r w:rsidR="005C62E6" w:rsidRPr="007F340E">
        <w:rPr>
          <w:rFonts w:ascii="Times New Roman" w:hAnsi="Times New Roman" w:cs="Times New Roman"/>
        </w:rPr>
        <w:t>t</w:t>
      </w:r>
      <w:r w:rsidRPr="007F340E">
        <w:rPr>
          <w:rFonts w:ascii="Times New Roman" w:hAnsi="Times New Roman" w:cs="Times New Roman"/>
        </w:rPr>
        <w:t>ion</w:t>
      </w:r>
    </w:p>
    <w:p w14:paraId="09F9C873" w14:textId="7AF41610" w:rsidR="001C03EA" w:rsidRDefault="00A811A6" w:rsidP="00210A06">
      <w:pPr>
        <w:suppressAutoHyphens w:val="0"/>
        <w:autoSpaceDE w:val="0"/>
        <w:autoSpaceDN w:val="0"/>
        <w:adjustRightInd w:val="0"/>
        <w:jc w:val="both"/>
        <w:rPr>
          <w:rFonts w:ascii="Times New Roman" w:hAnsi="Times New Roman" w:cs="Times New Roman"/>
          <w:bCs/>
          <w:sz w:val="20"/>
          <w:lang w:val="en-GB"/>
        </w:rPr>
      </w:pPr>
      <w:r w:rsidRPr="007F340E">
        <w:rPr>
          <w:rFonts w:ascii="Times New Roman" w:hAnsi="Times New Roman" w:cs="Times New Roman"/>
          <w:bCs/>
          <w:sz w:val="20"/>
          <w:shd w:val="clear" w:color="auto" w:fill="FFFFFF"/>
          <w:lang w:val="en-GB"/>
        </w:rPr>
        <w:t xml:space="preserve">The </w:t>
      </w:r>
      <w:r w:rsidRPr="007F340E">
        <w:rPr>
          <w:rFonts w:ascii="Times New Roman" w:hAnsi="Times New Roman" w:cs="Times New Roman"/>
          <w:bCs/>
          <w:sz w:val="20"/>
          <w:shd w:val="clear" w:color="auto" w:fill="FFFFFF"/>
          <w:vertAlign w:val="superscript"/>
          <w:lang w:val="en-GB"/>
        </w:rPr>
        <w:t>235</w:t>
      </w:r>
      <w:r w:rsidRPr="007F340E">
        <w:rPr>
          <w:rFonts w:ascii="Times New Roman" w:hAnsi="Times New Roman" w:cs="Times New Roman"/>
          <w:bCs/>
          <w:sz w:val="20"/>
          <w:shd w:val="clear" w:color="auto" w:fill="FFFFFF"/>
          <w:lang w:val="en-GB"/>
        </w:rPr>
        <w:t xml:space="preserve">U prompt fission neutron spectrum (PFNS) is discrepant above 10 MeV since the existing differential experimental data above 10 MeV are contradictory </w:t>
      </w:r>
      <w:r w:rsidR="00A061EB" w:rsidRPr="007F340E">
        <w:rPr>
          <w:rFonts w:ascii="Times New Roman" w:hAnsi="Times New Roman" w:cs="Times New Roman"/>
          <w:bCs/>
          <w:sz w:val="20"/>
          <w:shd w:val="clear" w:color="auto" w:fill="FFFFFF"/>
          <w:lang w:val="en-GB"/>
        </w:rPr>
        <w:t>[1]</w:t>
      </w:r>
      <w:r w:rsidRPr="007F340E">
        <w:rPr>
          <w:rFonts w:ascii="Times New Roman" w:hAnsi="Times New Roman" w:cs="Times New Roman"/>
          <w:bCs/>
          <w:sz w:val="20"/>
          <w:shd w:val="clear" w:color="auto" w:fill="FFFFFF"/>
          <w:lang w:val="en-GB"/>
        </w:rPr>
        <w:t xml:space="preserve">. </w:t>
      </w:r>
      <w:r w:rsidR="0001656B" w:rsidRPr="007F340E">
        <w:rPr>
          <w:rFonts w:ascii="Times New Roman" w:hAnsi="Times New Roman" w:cs="Times New Roman"/>
          <w:bCs/>
          <w:sz w:val="20"/>
          <w:shd w:val="clear" w:color="auto" w:fill="FFFFFF"/>
          <w:lang w:val="en-GB"/>
        </w:rPr>
        <w:t>S</w:t>
      </w:r>
      <w:r w:rsidRPr="007F340E">
        <w:rPr>
          <w:rFonts w:ascii="Times New Roman" w:hAnsi="Times New Roman" w:cs="Times New Roman"/>
          <w:bCs/>
          <w:sz w:val="20"/>
          <w:lang w:val="en-GB"/>
        </w:rPr>
        <w:t xml:space="preserve">tate of the art ENDF/B-VIII.0 </w:t>
      </w:r>
      <w:r w:rsidR="00A061EB" w:rsidRPr="007F340E">
        <w:rPr>
          <w:rFonts w:ascii="Times New Roman" w:hAnsi="Times New Roman" w:cs="Times New Roman"/>
          <w:bCs/>
          <w:sz w:val="20"/>
          <w:shd w:val="clear" w:color="auto" w:fill="FFFFFF"/>
          <w:lang w:val="en-GB"/>
        </w:rPr>
        <w:t>[2]</w:t>
      </w:r>
      <w:r w:rsidRPr="007F340E">
        <w:rPr>
          <w:rFonts w:ascii="Times New Roman" w:hAnsi="Times New Roman" w:cs="Times New Roman"/>
          <w:bCs/>
          <w:sz w:val="20"/>
          <w:lang w:val="en-GB"/>
        </w:rPr>
        <w:t xml:space="preserve"> and JEFF-3.3 </w:t>
      </w:r>
      <w:r w:rsidR="00A061EB" w:rsidRPr="007F340E">
        <w:rPr>
          <w:rFonts w:ascii="Times New Roman" w:hAnsi="Times New Roman" w:cs="Times New Roman"/>
          <w:bCs/>
          <w:sz w:val="20"/>
          <w:shd w:val="clear" w:color="auto" w:fill="FFFFFF"/>
          <w:lang w:val="en-GB"/>
        </w:rPr>
        <w:t xml:space="preserve">[3] </w:t>
      </w:r>
      <w:r w:rsidRPr="007F340E">
        <w:rPr>
          <w:rFonts w:ascii="Times New Roman" w:hAnsi="Times New Roman" w:cs="Times New Roman"/>
          <w:bCs/>
          <w:sz w:val="20"/>
          <w:lang w:val="en-GB"/>
        </w:rPr>
        <w:t xml:space="preserve">nuclear data libraries </w:t>
      </w:r>
      <w:r w:rsidRPr="00775655">
        <w:rPr>
          <w:rFonts w:ascii="Times New Roman" w:hAnsi="Times New Roman" w:cs="Times New Roman"/>
          <w:bCs/>
          <w:sz w:val="20"/>
          <w:lang w:val="en-GB"/>
        </w:rPr>
        <w:t xml:space="preserve">significantly differ in </w:t>
      </w:r>
      <w:r w:rsidRPr="00775655">
        <w:rPr>
          <w:rFonts w:ascii="Times New Roman" w:hAnsi="Times New Roman" w:cs="Times New Roman"/>
          <w:bCs/>
          <w:sz w:val="20"/>
          <w:vertAlign w:val="superscript"/>
          <w:lang w:val="en-GB"/>
        </w:rPr>
        <w:t>235</w:t>
      </w:r>
      <w:r w:rsidRPr="00775655">
        <w:rPr>
          <w:rFonts w:ascii="Times New Roman" w:hAnsi="Times New Roman" w:cs="Times New Roman"/>
          <w:bCs/>
          <w:sz w:val="20"/>
          <w:lang w:val="en-GB"/>
        </w:rPr>
        <w:t>U PFNS above 10 MeV</w:t>
      </w:r>
      <w:r w:rsidR="001C03EA">
        <w:rPr>
          <w:rFonts w:ascii="Times New Roman" w:hAnsi="Times New Roman" w:cs="Times New Roman"/>
          <w:bCs/>
          <w:sz w:val="20"/>
          <w:lang w:val="en-GB"/>
        </w:rPr>
        <w:t>, see Figure 1</w:t>
      </w:r>
      <w:r w:rsidR="000E3191">
        <w:rPr>
          <w:rFonts w:ascii="Times New Roman" w:hAnsi="Times New Roman" w:cs="Times New Roman"/>
          <w:bCs/>
          <w:sz w:val="20"/>
          <w:lang w:val="en-GB"/>
        </w:rPr>
        <w:t>.</w:t>
      </w:r>
      <w:r w:rsidRPr="006F1E2C">
        <w:rPr>
          <w:rFonts w:ascii="Times New Roman" w:hAnsi="Times New Roman" w:cs="Times New Roman"/>
          <w:bCs/>
          <w:sz w:val="20"/>
          <w:lang w:val="en-GB"/>
        </w:rPr>
        <w:t xml:space="preserve"> </w:t>
      </w:r>
      <w:r w:rsidR="00F913DB" w:rsidRPr="006F1E2C">
        <w:rPr>
          <w:rFonts w:ascii="Times New Roman" w:hAnsi="Times New Roman" w:cs="Times New Roman"/>
          <w:bCs/>
          <w:sz w:val="20"/>
          <w:lang w:val="en-GB"/>
        </w:rPr>
        <w:t xml:space="preserve">On the contrary, </w:t>
      </w:r>
      <w:r w:rsidR="002710BF" w:rsidRPr="006F1E2C">
        <w:rPr>
          <w:rFonts w:ascii="Times New Roman" w:hAnsi="Times New Roman" w:cs="Times New Roman"/>
          <w:bCs/>
          <w:sz w:val="20"/>
          <w:shd w:val="clear" w:color="auto" w:fill="FFFFFF"/>
          <w:vertAlign w:val="superscript"/>
          <w:lang w:val="en-GB"/>
        </w:rPr>
        <w:t>252</w:t>
      </w:r>
      <w:r w:rsidR="002710BF" w:rsidRPr="006F1E2C">
        <w:rPr>
          <w:rFonts w:ascii="Times New Roman" w:hAnsi="Times New Roman" w:cs="Times New Roman"/>
          <w:bCs/>
          <w:sz w:val="20"/>
          <w:shd w:val="clear" w:color="auto" w:fill="FFFFFF"/>
          <w:lang w:val="en-GB"/>
        </w:rPr>
        <w:t xml:space="preserve">Cf(sf) is the only neutron standard. </w:t>
      </w:r>
      <w:r w:rsidR="00F913DB" w:rsidRPr="00775655">
        <w:rPr>
          <w:rFonts w:ascii="Times New Roman" w:hAnsi="Times New Roman" w:cs="Times New Roman"/>
          <w:bCs/>
          <w:sz w:val="20"/>
          <w:shd w:val="clear" w:color="auto" w:fill="FFFFFF"/>
          <w:lang w:val="en-GB"/>
        </w:rPr>
        <w:t>Th</w:t>
      </w:r>
      <w:r w:rsidR="00F913DB" w:rsidRPr="006F1E2C">
        <w:rPr>
          <w:rFonts w:ascii="Times New Roman" w:hAnsi="Times New Roman" w:cs="Times New Roman"/>
          <w:bCs/>
          <w:sz w:val="20"/>
          <w:shd w:val="clear" w:color="auto" w:fill="FFFFFF"/>
          <w:lang w:val="en-GB"/>
        </w:rPr>
        <w:t xml:space="preserve">is </w:t>
      </w:r>
      <w:r w:rsidR="002710BF" w:rsidRPr="006F1E2C">
        <w:rPr>
          <w:rFonts w:ascii="Times New Roman" w:hAnsi="Times New Roman" w:cs="Times New Roman"/>
          <w:bCs/>
          <w:sz w:val="20"/>
          <w:shd w:val="clear" w:color="auto" w:fill="FFFFFF"/>
          <w:lang w:val="en-GB"/>
        </w:rPr>
        <w:t xml:space="preserve">source was used for </w:t>
      </w:r>
      <w:r w:rsidR="00366118">
        <w:rPr>
          <w:rFonts w:ascii="Times New Roman" w:hAnsi="Times New Roman" w:cs="Times New Roman"/>
          <w:bCs/>
          <w:sz w:val="20"/>
          <w:shd w:val="clear" w:color="auto" w:fill="FFFFFF"/>
          <w:lang w:val="en-GB"/>
        </w:rPr>
        <w:t xml:space="preserve">the </w:t>
      </w:r>
      <w:r w:rsidR="002710BF" w:rsidRPr="006F1E2C">
        <w:rPr>
          <w:rFonts w:ascii="Times New Roman" w:hAnsi="Times New Roman" w:cs="Times New Roman"/>
          <w:bCs/>
          <w:sz w:val="20"/>
          <w:shd w:val="clear" w:color="auto" w:fill="FFFFFF"/>
          <w:lang w:val="en-GB"/>
        </w:rPr>
        <w:t>validation of do</w:t>
      </w:r>
      <w:r w:rsidR="002710BF" w:rsidRPr="00775655">
        <w:rPr>
          <w:rFonts w:ascii="Times New Roman" w:hAnsi="Times New Roman" w:cs="Times New Roman"/>
          <w:bCs/>
          <w:sz w:val="20"/>
          <w:shd w:val="clear" w:color="auto" w:fill="FFFFFF"/>
          <w:lang w:val="en-GB"/>
        </w:rPr>
        <w:t>simetric cross sections</w:t>
      </w:r>
      <w:r w:rsidR="002710BF" w:rsidRPr="007F340E">
        <w:rPr>
          <w:rFonts w:ascii="Times New Roman" w:hAnsi="Times New Roman" w:cs="Times New Roman"/>
          <w:bCs/>
          <w:sz w:val="20"/>
          <w:shd w:val="clear" w:color="auto" w:fill="FFFFFF"/>
          <w:lang w:val="en-GB"/>
        </w:rPr>
        <w:t xml:space="preserve"> included in</w:t>
      </w:r>
      <w:r w:rsidR="00366118">
        <w:rPr>
          <w:rFonts w:ascii="Times New Roman" w:hAnsi="Times New Roman" w:cs="Times New Roman"/>
          <w:bCs/>
          <w:sz w:val="20"/>
          <w:shd w:val="clear" w:color="auto" w:fill="FFFFFF"/>
          <w:lang w:val="en-GB"/>
        </w:rPr>
        <w:t xml:space="preserve"> the</w:t>
      </w:r>
      <w:r w:rsidR="002710BF" w:rsidRPr="007F340E">
        <w:rPr>
          <w:rFonts w:ascii="Times New Roman" w:hAnsi="Times New Roman" w:cs="Times New Roman"/>
          <w:bCs/>
          <w:sz w:val="20"/>
          <w:shd w:val="clear" w:color="auto" w:fill="FFFFFF"/>
          <w:lang w:val="en-GB"/>
        </w:rPr>
        <w:t xml:space="preserve"> IRDFF-II library [</w:t>
      </w:r>
      <w:r w:rsidR="00A061EB" w:rsidRPr="007F340E">
        <w:rPr>
          <w:rFonts w:ascii="Times New Roman" w:hAnsi="Times New Roman" w:cs="Times New Roman"/>
          <w:bCs/>
          <w:sz w:val="20"/>
          <w:shd w:val="clear" w:color="auto" w:fill="FFFFFF"/>
          <w:lang w:val="en-GB"/>
        </w:rPr>
        <w:t>4</w:t>
      </w:r>
      <w:r w:rsidR="002710BF" w:rsidRPr="007F340E">
        <w:rPr>
          <w:rFonts w:ascii="Times New Roman" w:hAnsi="Times New Roman" w:cs="Times New Roman"/>
          <w:bCs/>
          <w:sz w:val="20"/>
          <w:shd w:val="clear" w:color="auto" w:fill="FFFFFF"/>
          <w:lang w:val="en-GB"/>
        </w:rPr>
        <w:t xml:space="preserve">]. </w:t>
      </w:r>
      <w:r w:rsidR="00775655" w:rsidRPr="007F340E">
        <w:rPr>
          <w:rFonts w:ascii="Times New Roman" w:hAnsi="Times New Roman" w:cs="Times New Roman"/>
          <w:bCs/>
          <w:sz w:val="20"/>
          <w:shd w:val="clear" w:color="auto" w:fill="FFFFFF"/>
          <w:lang w:val="en-GB"/>
        </w:rPr>
        <w:t xml:space="preserve">Reliable estimation of </w:t>
      </w:r>
      <w:r w:rsidR="00775655" w:rsidRPr="007F340E">
        <w:rPr>
          <w:rFonts w:ascii="Times New Roman" w:hAnsi="Times New Roman" w:cs="Times New Roman"/>
          <w:bCs/>
          <w:sz w:val="20"/>
          <w:shd w:val="clear" w:color="auto" w:fill="FFFFFF"/>
          <w:vertAlign w:val="superscript"/>
          <w:lang w:val="en-GB"/>
        </w:rPr>
        <w:t>235</w:t>
      </w:r>
      <w:r w:rsidR="00775655" w:rsidRPr="007F340E">
        <w:rPr>
          <w:rFonts w:ascii="Times New Roman" w:hAnsi="Times New Roman" w:cs="Times New Roman"/>
          <w:bCs/>
          <w:sz w:val="20"/>
          <w:shd w:val="clear" w:color="auto" w:fill="FFFFFF"/>
          <w:lang w:val="en-GB"/>
        </w:rPr>
        <w:t xml:space="preserve">U PFNS is very important as </w:t>
      </w:r>
      <w:r w:rsidR="00775655" w:rsidRPr="007F340E">
        <w:rPr>
          <w:rFonts w:ascii="Times New Roman" w:hAnsi="Times New Roman" w:cs="Times New Roman"/>
          <w:bCs/>
          <w:sz w:val="20"/>
          <w:lang w:val="en-GB"/>
        </w:rPr>
        <w:t>it is used for the safety and regulatory applications in commercial fission reactors, reactor dosimetry</w:t>
      </w:r>
      <w:r w:rsidR="00051BF3">
        <w:rPr>
          <w:rFonts w:ascii="Times New Roman" w:hAnsi="Times New Roman" w:cs="Times New Roman"/>
          <w:bCs/>
          <w:sz w:val="20"/>
          <w:lang w:val="en-GB"/>
        </w:rPr>
        <w:t>,</w:t>
      </w:r>
      <w:r w:rsidR="00775655" w:rsidRPr="007F340E">
        <w:rPr>
          <w:rFonts w:ascii="Times New Roman" w:hAnsi="Times New Roman" w:cs="Times New Roman"/>
          <w:bCs/>
          <w:sz w:val="20"/>
          <w:lang w:val="en-GB"/>
        </w:rPr>
        <w:t xml:space="preserve"> and also from the theoretical point of view.</w:t>
      </w:r>
    </w:p>
    <w:p w14:paraId="3446D846" w14:textId="77777777" w:rsidR="001C03EA" w:rsidRPr="007F340E" w:rsidRDefault="001C03EA" w:rsidP="00775655">
      <w:pPr>
        <w:suppressAutoHyphens w:val="0"/>
        <w:autoSpaceDE w:val="0"/>
        <w:autoSpaceDN w:val="0"/>
        <w:adjustRightInd w:val="0"/>
        <w:ind w:firstLine="454"/>
        <w:jc w:val="both"/>
        <w:rPr>
          <w:rFonts w:ascii="Times New Roman" w:hAnsi="Times New Roman" w:cs="Times New Roman"/>
          <w:bCs/>
          <w:sz w:val="20"/>
          <w:lang w:val="en-GB"/>
        </w:rPr>
      </w:pPr>
    </w:p>
    <w:p w14:paraId="373AE987" w14:textId="7F48DF4A" w:rsidR="001C03EA" w:rsidRPr="001C03EA" w:rsidRDefault="001C03EA" w:rsidP="001C03EA">
      <w:pPr>
        <w:suppressAutoHyphens w:val="0"/>
        <w:autoSpaceDE w:val="0"/>
        <w:autoSpaceDN w:val="0"/>
        <w:adjustRightInd w:val="0"/>
        <w:rPr>
          <w:rFonts w:ascii="Times New Roman" w:hAnsi="Times New Roman" w:cs="Times New Roman"/>
          <w:b/>
          <w:bCs/>
          <w:sz w:val="20"/>
          <w:shd w:val="clear" w:color="auto" w:fill="FFFFFF"/>
          <w:lang w:val="en-GB"/>
        </w:rPr>
      </w:pPr>
      <w:r>
        <w:rPr>
          <w:noProof/>
        </w:rPr>
        <w:drawing>
          <wp:inline distT="0" distB="0" distL="0" distR="0" wp14:anchorId="695D514E" wp14:editId="1EC284D8">
            <wp:extent cx="2831465" cy="1729740"/>
            <wp:effectExtent l="0" t="0" r="6985" b="3810"/>
            <wp:docPr id="2" name="Graf 2">
              <a:extLst xmlns:a="http://schemas.openxmlformats.org/drawingml/2006/main">
                <a:ext uri="{FF2B5EF4-FFF2-40B4-BE49-F238E27FC236}">
                  <a16:creationId xmlns:a16="http://schemas.microsoft.com/office/drawing/2014/main" id="{32C209C5-9A2F-4BFF-B1C1-46B0E5C397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1C03EA">
        <w:rPr>
          <w:rFonts w:cs="Times New Roman"/>
          <w:sz w:val="18"/>
          <w:szCs w:val="18"/>
        </w:rPr>
        <w:t xml:space="preserve">Fig. 2. </w:t>
      </w:r>
      <w:r>
        <w:rPr>
          <w:rFonts w:cs="Times New Roman"/>
          <w:sz w:val="18"/>
          <w:szCs w:val="18"/>
        </w:rPr>
        <w:t xml:space="preserve">Difference between ENDF/B-VIII.0 and JEFF-3.3 </w:t>
      </w:r>
      <w:r w:rsidRPr="001C03EA">
        <w:rPr>
          <w:rFonts w:cs="Times New Roman"/>
          <w:sz w:val="18"/>
          <w:szCs w:val="18"/>
          <w:vertAlign w:val="superscript"/>
        </w:rPr>
        <w:t>235</w:t>
      </w:r>
      <w:r>
        <w:rPr>
          <w:rFonts w:cs="Times New Roman"/>
          <w:sz w:val="18"/>
          <w:szCs w:val="18"/>
        </w:rPr>
        <w:t>U PFNS</w:t>
      </w:r>
      <w:r w:rsidRPr="001C03EA">
        <w:rPr>
          <w:rFonts w:cs="Times New Roman"/>
          <w:sz w:val="18"/>
          <w:szCs w:val="18"/>
        </w:rPr>
        <w:t>.</w:t>
      </w:r>
    </w:p>
    <w:p w14:paraId="7D35AB77" w14:textId="77777777" w:rsidR="001C03EA" w:rsidRPr="007F340E" w:rsidRDefault="001C03EA" w:rsidP="006F72D1">
      <w:pPr>
        <w:suppressAutoHyphens w:val="0"/>
        <w:autoSpaceDE w:val="0"/>
        <w:autoSpaceDN w:val="0"/>
        <w:adjustRightInd w:val="0"/>
        <w:rPr>
          <w:rFonts w:ascii="Times New Roman" w:hAnsi="Times New Roman" w:cs="Times New Roman"/>
          <w:b/>
          <w:bCs/>
          <w:sz w:val="20"/>
          <w:shd w:val="clear" w:color="auto" w:fill="FFFFFF"/>
          <w:lang w:val="en-GB"/>
        </w:rPr>
      </w:pPr>
    </w:p>
    <w:p w14:paraId="7133C6D9" w14:textId="46BD59A2" w:rsidR="00B06F61" w:rsidRPr="007F340E" w:rsidRDefault="00F913DB" w:rsidP="00D16EF7">
      <w:pPr>
        <w:suppressAutoHyphens w:val="0"/>
        <w:autoSpaceDE w:val="0"/>
        <w:autoSpaceDN w:val="0"/>
        <w:adjustRightInd w:val="0"/>
        <w:ind w:firstLine="454"/>
        <w:jc w:val="both"/>
        <w:rPr>
          <w:rFonts w:ascii="Times New Roman" w:hAnsi="Times New Roman" w:cs="Times New Roman"/>
          <w:bCs/>
          <w:sz w:val="20"/>
          <w:shd w:val="clear" w:color="auto" w:fill="FFFFFF"/>
          <w:lang w:val="en-GB"/>
        </w:rPr>
      </w:pPr>
      <w:r w:rsidRPr="007F340E">
        <w:rPr>
          <w:rFonts w:ascii="Times New Roman" w:hAnsi="Times New Roman" w:cs="Times New Roman"/>
          <w:bCs/>
          <w:sz w:val="20"/>
          <w:lang w:val="en-GB"/>
        </w:rPr>
        <w:t xml:space="preserve">The suitable </w:t>
      </w:r>
      <w:r w:rsidRPr="007F340E">
        <w:rPr>
          <w:rFonts w:ascii="Times New Roman" w:hAnsi="Times New Roman" w:cs="Times New Roman"/>
          <w:sz w:val="20"/>
          <w:lang w:val="en-GB" w:eastAsia="fr-FR"/>
        </w:rPr>
        <w:t>quantity</w:t>
      </w:r>
      <w:r w:rsidRPr="007F340E">
        <w:rPr>
          <w:rFonts w:ascii="Times New Roman" w:hAnsi="Times New Roman" w:cs="Times New Roman"/>
          <w:bCs/>
          <w:sz w:val="20"/>
          <w:lang w:val="en-GB"/>
        </w:rPr>
        <w:t xml:space="preserve"> for assessing the high energy tail are </w:t>
      </w:r>
      <w:r w:rsidRPr="007F340E">
        <w:rPr>
          <w:rFonts w:ascii="Times New Roman" w:hAnsi="Times New Roman" w:cs="Times New Roman"/>
          <w:bCs/>
          <w:sz w:val="20"/>
          <w:shd w:val="clear" w:color="auto" w:fill="FFFFFF"/>
          <w:lang w:val="en-GB"/>
        </w:rPr>
        <w:t>spectral averaged cross sections (SACS) for dosimetric reactions since they are loaded with lower uncertainties than differential data.</w:t>
      </w:r>
      <w:r w:rsidR="0021091F" w:rsidRPr="007F340E">
        <w:rPr>
          <w:rFonts w:ascii="Times New Roman" w:hAnsi="Times New Roman" w:cs="Times New Roman"/>
          <w:bCs/>
          <w:sz w:val="20"/>
          <w:shd w:val="clear" w:color="auto" w:fill="FFFFFF"/>
          <w:lang w:val="en-GB"/>
        </w:rPr>
        <w:t xml:space="preserve"> </w:t>
      </w:r>
      <w:r w:rsidR="004D6B18">
        <w:rPr>
          <w:rFonts w:ascii="Times New Roman" w:hAnsi="Times New Roman" w:cs="Times New Roman"/>
          <w:bCs/>
          <w:sz w:val="20"/>
          <w:shd w:val="clear" w:color="auto" w:fill="FFFFFF"/>
          <w:lang w:val="en-GB"/>
        </w:rPr>
        <w:t xml:space="preserve">As the </w:t>
      </w:r>
      <w:r w:rsidR="004D6B18" w:rsidRPr="006F72D1">
        <w:rPr>
          <w:rFonts w:ascii="Times New Roman" w:hAnsi="Times New Roman" w:cs="Times New Roman"/>
          <w:bCs/>
          <w:sz w:val="20"/>
          <w:shd w:val="clear" w:color="auto" w:fill="FFFFFF"/>
          <w:vertAlign w:val="superscript"/>
          <w:lang w:val="en-GB"/>
        </w:rPr>
        <w:t>252</w:t>
      </w:r>
      <w:r w:rsidR="004D6B18">
        <w:rPr>
          <w:rFonts w:ascii="Times New Roman" w:hAnsi="Times New Roman" w:cs="Times New Roman"/>
          <w:bCs/>
          <w:sz w:val="20"/>
          <w:shd w:val="clear" w:color="auto" w:fill="FFFFFF"/>
          <w:lang w:val="en-GB"/>
        </w:rPr>
        <w:t>C</w:t>
      </w:r>
      <w:r w:rsidR="00B32E81">
        <w:rPr>
          <w:rFonts w:ascii="Times New Roman" w:hAnsi="Times New Roman" w:cs="Times New Roman"/>
          <w:bCs/>
          <w:sz w:val="20"/>
          <w:shd w:val="clear" w:color="auto" w:fill="FFFFFF"/>
          <w:lang w:val="en-GB"/>
        </w:rPr>
        <w:t xml:space="preserve">f(sf) is </w:t>
      </w:r>
      <w:r w:rsidR="005D632F">
        <w:rPr>
          <w:rFonts w:ascii="Times New Roman" w:hAnsi="Times New Roman" w:cs="Times New Roman"/>
          <w:bCs/>
          <w:sz w:val="20"/>
          <w:shd w:val="clear" w:color="auto" w:fill="FFFFFF"/>
          <w:lang w:val="en-GB"/>
        </w:rPr>
        <w:t xml:space="preserve">the </w:t>
      </w:r>
      <w:r w:rsidR="00B32E81">
        <w:rPr>
          <w:rFonts w:ascii="Times New Roman" w:hAnsi="Times New Roman" w:cs="Times New Roman"/>
          <w:bCs/>
          <w:sz w:val="20"/>
          <w:shd w:val="clear" w:color="auto" w:fill="FFFFFF"/>
          <w:lang w:val="en-GB"/>
        </w:rPr>
        <w:t xml:space="preserve">neutron standard, the SACS in its spectrum can be assumed as precisely determined. </w:t>
      </w:r>
      <w:r w:rsidR="002710BF" w:rsidRPr="007F340E">
        <w:rPr>
          <w:rFonts w:ascii="Times New Roman" w:hAnsi="Times New Roman" w:cs="Times New Roman"/>
          <w:bCs/>
          <w:sz w:val="20"/>
          <w:shd w:val="clear" w:color="auto" w:fill="FFFFFF"/>
          <w:lang w:val="en-GB"/>
        </w:rPr>
        <w:t xml:space="preserve">The </w:t>
      </w:r>
      <w:r w:rsidR="002710BF" w:rsidRPr="007F340E">
        <w:rPr>
          <w:rFonts w:ascii="Times New Roman" w:hAnsi="Times New Roman" w:cs="Times New Roman"/>
          <w:sz w:val="20"/>
          <w:lang w:val="en-GB" w:eastAsia="fr-FR"/>
        </w:rPr>
        <w:t>ratios</w:t>
      </w:r>
      <w:r w:rsidR="002710BF" w:rsidRPr="007F340E">
        <w:rPr>
          <w:rFonts w:ascii="Times New Roman" w:hAnsi="Times New Roman" w:cs="Times New Roman"/>
          <w:bCs/>
          <w:sz w:val="20"/>
          <w:shd w:val="clear" w:color="auto" w:fill="FFFFFF"/>
          <w:lang w:val="en-GB"/>
        </w:rPr>
        <w:t xml:space="preserve"> of </w:t>
      </w:r>
      <w:r w:rsidR="002710BF" w:rsidRPr="007F340E">
        <w:rPr>
          <w:rFonts w:ascii="Times New Roman" w:hAnsi="Times New Roman" w:cs="Times New Roman"/>
          <w:bCs/>
          <w:sz w:val="20"/>
          <w:shd w:val="clear" w:color="auto" w:fill="FFFFFF"/>
          <w:vertAlign w:val="superscript"/>
          <w:lang w:val="en-GB"/>
        </w:rPr>
        <w:t>235</w:t>
      </w:r>
      <w:r w:rsidR="002710BF" w:rsidRPr="007F340E">
        <w:rPr>
          <w:rFonts w:ascii="Times New Roman" w:hAnsi="Times New Roman" w:cs="Times New Roman"/>
          <w:bCs/>
          <w:sz w:val="20"/>
          <w:shd w:val="clear" w:color="auto" w:fill="FFFFFF"/>
          <w:lang w:val="en-GB"/>
        </w:rPr>
        <w:t xml:space="preserve">U and </w:t>
      </w:r>
      <w:r w:rsidR="002710BF" w:rsidRPr="007F340E">
        <w:rPr>
          <w:rFonts w:ascii="Times New Roman" w:hAnsi="Times New Roman" w:cs="Times New Roman"/>
          <w:bCs/>
          <w:sz w:val="20"/>
          <w:shd w:val="clear" w:color="auto" w:fill="FFFFFF"/>
          <w:vertAlign w:val="superscript"/>
          <w:lang w:val="en-GB"/>
        </w:rPr>
        <w:t>252</w:t>
      </w:r>
      <w:r w:rsidR="002710BF" w:rsidRPr="007F340E">
        <w:rPr>
          <w:rFonts w:ascii="Times New Roman" w:hAnsi="Times New Roman" w:cs="Times New Roman"/>
          <w:bCs/>
          <w:sz w:val="20"/>
          <w:shd w:val="clear" w:color="auto" w:fill="FFFFFF"/>
          <w:lang w:val="en-GB"/>
        </w:rPr>
        <w:t xml:space="preserve">Cf SACS can then help for </w:t>
      </w:r>
      <w:r w:rsidR="004C6EB6">
        <w:rPr>
          <w:rFonts w:ascii="Times New Roman" w:hAnsi="Times New Roman" w:cs="Times New Roman"/>
          <w:bCs/>
          <w:sz w:val="20"/>
          <w:shd w:val="clear" w:color="auto" w:fill="FFFFFF"/>
          <w:lang w:val="en-GB"/>
        </w:rPr>
        <w:t>a </w:t>
      </w:r>
      <w:r w:rsidR="002710BF" w:rsidRPr="007F340E">
        <w:rPr>
          <w:rFonts w:ascii="Times New Roman" w:hAnsi="Times New Roman" w:cs="Times New Roman"/>
          <w:bCs/>
          <w:sz w:val="20"/>
          <w:shd w:val="clear" w:color="auto" w:fill="FFFFFF"/>
          <w:lang w:val="en-GB"/>
        </w:rPr>
        <w:t xml:space="preserve">better estimation of the </w:t>
      </w:r>
      <w:r w:rsidR="002710BF" w:rsidRPr="007F340E">
        <w:rPr>
          <w:rFonts w:ascii="Times New Roman" w:hAnsi="Times New Roman" w:cs="Times New Roman"/>
          <w:bCs/>
          <w:sz w:val="20"/>
          <w:shd w:val="clear" w:color="auto" w:fill="FFFFFF"/>
          <w:vertAlign w:val="superscript"/>
          <w:lang w:val="en-GB"/>
        </w:rPr>
        <w:t>235</w:t>
      </w:r>
      <w:r w:rsidR="002710BF" w:rsidRPr="007F340E">
        <w:rPr>
          <w:rFonts w:ascii="Times New Roman" w:hAnsi="Times New Roman" w:cs="Times New Roman"/>
          <w:bCs/>
          <w:sz w:val="20"/>
          <w:shd w:val="clear" w:color="auto" w:fill="FFFFFF"/>
          <w:lang w:val="en-GB"/>
        </w:rPr>
        <w:t xml:space="preserve">U PFNS shape. </w:t>
      </w:r>
      <w:r w:rsidR="00B06F61" w:rsidRPr="007F340E">
        <w:rPr>
          <w:rFonts w:ascii="Times New Roman" w:hAnsi="Times New Roman" w:cs="Times New Roman"/>
          <w:bCs/>
          <w:sz w:val="20"/>
          <w:shd w:val="clear" w:color="auto" w:fill="FFFFFF"/>
          <w:lang w:val="en-GB"/>
        </w:rPr>
        <w:t xml:space="preserve">Furthermore, ratios are independent </w:t>
      </w:r>
      <w:r w:rsidR="004C6EB6">
        <w:rPr>
          <w:rFonts w:ascii="Times New Roman" w:hAnsi="Times New Roman" w:cs="Times New Roman"/>
          <w:bCs/>
          <w:sz w:val="20"/>
          <w:shd w:val="clear" w:color="auto" w:fill="FFFFFF"/>
          <w:lang w:val="en-GB"/>
        </w:rPr>
        <w:t>of</w:t>
      </w:r>
      <w:r w:rsidR="004C6EB6" w:rsidRPr="007F340E">
        <w:rPr>
          <w:rFonts w:ascii="Times New Roman" w:hAnsi="Times New Roman" w:cs="Times New Roman"/>
          <w:bCs/>
          <w:sz w:val="20"/>
          <w:shd w:val="clear" w:color="auto" w:fill="FFFFFF"/>
          <w:lang w:val="en-GB"/>
        </w:rPr>
        <w:t xml:space="preserve"> </w:t>
      </w:r>
      <w:r w:rsidR="00B06F61" w:rsidRPr="007F340E">
        <w:rPr>
          <w:rFonts w:ascii="Times New Roman" w:hAnsi="Times New Roman" w:cs="Times New Roman"/>
          <w:bCs/>
          <w:sz w:val="20"/>
          <w:shd w:val="clear" w:color="auto" w:fill="FFFFFF"/>
          <w:lang w:val="en-GB"/>
        </w:rPr>
        <w:t>cross section uncertainties since uncertainties in the cross sections are eliminated.</w:t>
      </w:r>
    </w:p>
    <w:p w14:paraId="5E34BD39" w14:textId="2A84901E" w:rsidR="00B06F61" w:rsidRPr="007F340E" w:rsidRDefault="00B06F61" w:rsidP="007F340E">
      <w:pPr>
        <w:suppressAutoHyphens w:val="0"/>
        <w:autoSpaceDE w:val="0"/>
        <w:autoSpaceDN w:val="0"/>
        <w:adjustRightInd w:val="0"/>
        <w:ind w:firstLine="454"/>
        <w:jc w:val="both"/>
        <w:rPr>
          <w:rFonts w:ascii="Times New Roman" w:hAnsi="Times New Roman" w:cs="Times New Roman"/>
          <w:sz w:val="20"/>
          <w:lang w:val="en-GB" w:eastAsia="fr-FR"/>
        </w:rPr>
      </w:pPr>
      <w:r w:rsidRPr="007F340E">
        <w:rPr>
          <w:rFonts w:ascii="Times New Roman" w:hAnsi="Times New Roman" w:cs="Times New Roman"/>
          <w:sz w:val="20"/>
          <w:lang w:val="en-GB" w:eastAsia="fr-FR"/>
        </w:rPr>
        <w:t xml:space="preserve">The systematic evaluations of spectrum averaged cross sections of dosimetric reactions over a broad range of energies were performed in </w:t>
      </w:r>
      <w:r w:rsidRPr="007F340E">
        <w:rPr>
          <w:rFonts w:ascii="Times New Roman" w:hAnsi="Times New Roman" w:cs="Times New Roman"/>
          <w:sz w:val="20"/>
          <w:vertAlign w:val="superscript"/>
          <w:lang w:val="en-GB" w:eastAsia="fr-FR"/>
        </w:rPr>
        <w:t>252</w:t>
      </w:r>
      <w:r w:rsidRPr="007F340E">
        <w:rPr>
          <w:rFonts w:ascii="Times New Roman" w:hAnsi="Times New Roman" w:cs="Times New Roman"/>
          <w:sz w:val="20"/>
          <w:lang w:val="en-GB" w:eastAsia="fr-FR"/>
        </w:rPr>
        <w:t xml:space="preserve">Cf (spontaneous fission) and </w:t>
      </w:r>
      <w:r w:rsidRPr="007F340E">
        <w:rPr>
          <w:rFonts w:ascii="Times New Roman" w:hAnsi="Times New Roman" w:cs="Times New Roman"/>
          <w:sz w:val="20"/>
          <w:vertAlign w:val="superscript"/>
          <w:lang w:val="en-GB" w:eastAsia="fr-FR"/>
        </w:rPr>
        <w:t>235</w:t>
      </w:r>
      <w:r w:rsidRPr="007F340E">
        <w:rPr>
          <w:rFonts w:ascii="Times New Roman" w:hAnsi="Times New Roman" w:cs="Times New Roman"/>
          <w:sz w:val="20"/>
          <w:lang w:val="en-GB" w:eastAsia="fr-FR"/>
        </w:rPr>
        <w:t xml:space="preserve">U(nth,f) neutron fields. All spectral averaged cross sections were inferred from measured reaction rates which were derived from gamma spectrometry. These gamma spectrometry measurements were performed using </w:t>
      </w:r>
      <w:r w:rsidR="00F77C0A">
        <w:rPr>
          <w:rFonts w:ascii="Times New Roman" w:hAnsi="Times New Roman" w:cs="Times New Roman"/>
          <w:sz w:val="20"/>
          <w:lang w:val="en-GB" w:eastAsia="fr-FR"/>
        </w:rPr>
        <w:t>a </w:t>
      </w:r>
      <w:r w:rsidRPr="007F340E">
        <w:rPr>
          <w:rFonts w:ascii="Times New Roman" w:hAnsi="Times New Roman" w:cs="Times New Roman"/>
          <w:sz w:val="20"/>
          <w:lang w:val="en-GB" w:eastAsia="fr-FR"/>
        </w:rPr>
        <w:t>single detector in all cases.</w:t>
      </w:r>
    </w:p>
    <w:p w14:paraId="0DC9F99A" w14:textId="7FC05E59" w:rsidR="00107CF2" w:rsidRPr="007F340E" w:rsidRDefault="009C6329" w:rsidP="002C3C17">
      <w:pPr>
        <w:pStyle w:val="Section"/>
        <w:rPr>
          <w:rFonts w:ascii="Times New Roman" w:hAnsi="Times New Roman" w:cs="Times New Roman"/>
        </w:rPr>
      </w:pPr>
      <w:r w:rsidRPr="007F340E">
        <w:rPr>
          <w:rFonts w:ascii="Times New Roman" w:hAnsi="Times New Roman" w:cs="Times New Roman"/>
        </w:rPr>
        <w:t>Experimental and calculation methods</w:t>
      </w:r>
      <w:r w:rsidR="00107CF2" w:rsidRPr="007F340E">
        <w:rPr>
          <w:rFonts w:ascii="Times New Roman" w:hAnsi="Times New Roman" w:cs="Times New Roman"/>
        </w:rPr>
        <w:t xml:space="preserve"> </w:t>
      </w:r>
    </w:p>
    <w:p w14:paraId="7627591B" w14:textId="77777777" w:rsidR="00143B50" w:rsidRPr="007F340E" w:rsidRDefault="00143B50" w:rsidP="00143B50">
      <w:pPr>
        <w:pStyle w:val="Subsection"/>
        <w:rPr>
          <w:rFonts w:ascii="Times New Roman" w:hAnsi="Times New Roman" w:cs="Times New Roman"/>
        </w:rPr>
      </w:pPr>
      <w:r w:rsidRPr="007F340E">
        <w:rPr>
          <w:rFonts w:ascii="Times New Roman" w:hAnsi="Times New Roman" w:cs="Times New Roman"/>
        </w:rPr>
        <w:t>Neutron sources description</w:t>
      </w:r>
    </w:p>
    <w:p w14:paraId="41E6A2B9" w14:textId="259BBE7F" w:rsidR="00542EDB" w:rsidRPr="007F340E" w:rsidRDefault="00542EDB" w:rsidP="00134D6A">
      <w:pPr>
        <w:suppressAutoHyphens w:val="0"/>
        <w:autoSpaceDE w:val="0"/>
        <w:autoSpaceDN w:val="0"/>
        <w:adjustRightInd w:val="0"/>
        <w:jc w:val="both"/>
        <w:rPr>
          <w:rFonts w:ascii="Times New Roman" w:hAnsi="Times New Roman" w:cs="Times New Roman"/>
          <w:sz w:val="20"/>
          <w:lang w:val="en-GB" w:eastAsia="fr-FR"/>
        </w:rPr>
      </w:pPr>
      <w:r w:rsidRPr="007F340E">
        <w:rPr>
          <w:rFonts w:ascii="Times New Roman" w:hAnsi="Times New Roman" w:cs="Times New Roman"/>
          <w:sz w:val="20"/>
          <w:lang w:val="en-GB" w:eastAsia="fr-FR"/>
        </w:rPr>
        <w:t xml:space="preserve">The neutron sources used </w:t>
      </w:r>
      <w:r w:rsidR="002B26E1" w:rsidRPr="007F340E">
        <w:rPr>
          <w:rFonts w:ascii="Times New Roman" w:hAnsi="Times New Roman" w:cs="Times New Roman"/>
          <w:sz w:val="20"/>
          <w:lang w:val="en-GB" w:eastAsia="fr-FR"/>
        </w:rPr>
        <w:t xml:space="preserve">for SACS estimations </w:t>
      </w:r>
      <w:r w:rsidRPr="007F340E">
        <w:rPr>
          <w:rFonts w:ascii="Times New Roman" w:hAnsi="Times New Roman" w:cs="Times New Roman"/>
          <w:sz w:val="20"/>
          <w:lang w:val="en-GB" w:eastAsia="fr-FR"/>
        </w:rPr>
        <w:t xml:space="preserve">in experiments were: LR-0, VR-1 and LVR-15 light water reactors, and </w:t>
      </w:r>
      <w:r w:rsidRPr="007F340E">
        <w:rPr>
          <w:rFonts w:ascii="Times New Roman" w:hAnsi="Times New Roman" w:cs="Times New Roman"/>
          <w:sz w:val="20"/>
          <w:vertAlign w:val="superscript"/>
          <w:lang w:val="en-GB" w:eastAsia="fr-FR"/>
        </w:rPr>
        <w:t>252</w:t>
      </w:r>
      <w:r w:rsidRPr="007F340E">
        <w:rPr>
          <w:rFonts w:ascii="Times New Roman" w:hAnsi="Times New Roman" w:cs="Times New Roman"/>
          <w:sz w:val="20"/>
          <w:lang w:val="en-GB" w:eastAsia="fr-FR"/>
        </w:rPr>
        <w:t xml:space="preserve">Cf isotopic source. </w:t>
      </w:r>
    </w:p>
    <w:p w14:paraId="6355796D" w14:textId="365ABA99" w:rsidR="00740E03" w:rsidRPr="007F340E" w:rsidRDefault="00740E03" w:rsidP="003E5503">
      <w:pPr>
        <w:suppressAutoHyphens w:val="0"/>
        <w:autoSpaceDE w:val="0"/>
        <w:autoSpaceDN w:val="0"/>
        <w:adjustRightInd w:val="0"/>
        <w:ind w:firstLine="454"/>
        <w:jc w:val="both"/>
        <w:rPr>
          <w:rFonts w:ascii="Times New Roman" w:hAnsi="Times New Roman" w:cs="Times New Roman"/>
          <w:sz w:val="20"/>
          <w:lang w:val="en-GB" w:eastAsia="fr-FR"/>
        </w:rPr>
      </w:pPr>
      <w:r w:rsidRPr="007F340E">
        <w:rPr>
          <w:rFonts w:ascii="Times New Roman" w:hAnsi="Times New Roman" w:cs="Times New Roman"/>
          <w:sz w:val="20"/>
          <w:lang w:val="en-GB" w:eastAsia="fr-FR"/>
        </w:rPr>
        <w:lastRenderedPageBreak/>
        <w:t xml:space="preserve">The LR-0 research reactor is a </w:t>
      </w:r>
      <w:r w:rsidR="000A642F" w:rsidRPr="007F340E">
        <w:rPr>
          <w:rFonts w:ascii="Times New Roman" w:hAnsi="Times New Roman" w:cs="Times New Roman"/>
          <w:sz w:val="20"/>
          <w:lang w:val="en-GB" w:eastAsia="fr-FR"/>
        </w:rPr>
        <w:t>zero</w:t>
      </w:r>
      <w:r w:rsidR="000A642F">
        <w:rPr>
          <w:rFonts w:ascii="Times New Roman" w:hAnsi="Times New Roman" w:cs="Times New Roman"/>
          <w:sz w:val="20"/>
          <w:lang w:val="en-GB" w:eastAsia="fr-FR"/>
        </w:rPr>
        <w:t>-</w:t>
      </w:r>
      <w:r w:rsidRPr="007F340E">
        <w:rPr>
          <w:rFonts w:ascii="Times New Roman" w:hAnsi="Times New Roman" w:cs="Times New Roman"/>
          <w:sz w:val="20"/>
          <w:lang w:val="en-GB" w:eastAsia="fr-FR"/>
        </w:rPr>
        <w:t>power light water pool type reactor. Th</w:t>
      </w:r>
      <w:r w:rsidR="003A3AEB" w:rsidRPr="007F340E">
        <w:rPr>
          <w:rFonts w:ascii="Times New Roman" w:hAnsi="Times New Roman" w:cs="Times New Roman"/>
          <w:sz w:val="20"/>
          <w:lang w:val="en-GB" w:eastAsia="fr-FR"/>
        </w:rPr>
        <w:t xml:space="preserve">e specially designed </w:t>
      </w:r>
      <w:r w:rsidR="006F72D1">
        <w:rPr>
          <w:rFonts w:ascii="Times New Roman" w:hAnsi="Times New Roman" w:cs="Times New Roman"/>
          <w:sz w:val="20"/>
          <w:lang w:val="en-GB" w:eastAsia="fr-FR"/>
        </w:rPr>
        <w:t xml:space="preserve">reference </w:t>
      </w:r>
      <w:r w:rsidRPr="007F340E">
        <w:rPr>
          <w:rFonts w:ascii="Times New Roman" w:hAnsi="Times New Roman" w:cs="Times New Roman"/>
          <w:sz w:val="20"/>
          <w:lang w:val="en-GB" w:eastAsia="fr-FR"/>
        </w:rPr>
        <w:t>core [</w:t>
      </w:r>
      <w:r w:rsidR="00BC09D1" w:rsidRPr="007F340E">
        <w:rPr>
          <w:rFonts w:ascii="Times New Roman" w:hAnsi="Times New Roman" w:cs="Times New Roman"/>
          <w:sz w:val="20"/>
          <w:lang w:val="en-GB" w:eastAsia="fr-FR"/>
        </w:rPr>
        <w:t>5</w:t>
      </w:r>
      <w:r w:rsidRPr="007F340E">
        <w:rPr>
          <w:rFonts w:ascii="Times New Roman" w:hAnsi="Times New Roman" w:cs="Times New Roman"/>
          <w:sz w:val="20"/>
          <w:lang w:val="en-GB" w:eastAsia="fr-FR"/>
        </w:rPr>
        <w:t>] consists of six uranium fuel assemblies</w:t>
      </w:r>
      <w:r w:rsidR="003A3AEB" w:rsidRPr="007F340E">
        <w:rPr>
          <w:rFonts w:ascii="Times New Roman" w:hAnsi="Times New Roman" w:cs="Times New Roman"/>
          <w:sz w:val="20"/>
          <w:lang w:val="en-GB" w:eastAsia="fr-FR"/>
        </w:rPr>
        <w:t xml:space="preserve"> </w:t>
      </w:r>
      <w:r w:rsidRPr="007F340E">
        <w:rPr>
          <w:rFonts w:ascii="Times New Roman" w:hAnsi="Times New Roman" w:cs="Times New Roman"/>
          <w:sz w:val="20"/>
          <w:lang w:val="en-GB" w:eastAsia="fr-FR"/>
        </w:rPr>
        <w:t xml:space="preserve">with nearly 3.3% </w:t>
      </w:r>
      <w:r w:rsidRPr="007F340E">
        <w:rPr>
          <w:rFonts w:ascii="Times New Roman" w:hAnsi="Times New Roman" w:cs="Times New Roman"/>
          <w:sz w:val="20"/>
          <w:vertAlign w:val="superscript"/>
          <w:lang w:val="en-GB" w:eastAsia="fr-FR"/>
        </w:rPr>
        <w:t>235</w:t>
      </w:r>
      <w:r w:rsidRPr="007F340E">
        <w:rPr>
          <w:rFonts w:ascii="Times New Roman" w:hAnsi="Times New Roman" w:cs="Times New Roman"/>
          <w:sz w:val="20"/>
          <w:lang w:val="en-GB" w:eastAsia="fr-FR"/>
        </w:rPr>
        <w:t xml:space="preserve">U enrichment surrounding a dry assembly with activation foils </w:t>
      </w:r>
      <w:r w:rsidR="003A3AEB" w:rsidRPr="007F340E">
        <w:rPr>
          <w:rFonts w:ascii="Times New Roman" w:hAnsi="Times New Roman" w:cs="Times New Roman"/>
          <w:sz w:val="20"/>
          <w:lang w:val="en-GB" w:eastAsia="fr-FR"/>
        </w:rPr>
        <w:t xml:space="preserve">to be irradiated. </w:t>
      </w:r>
      <w:r w:rsidRPr="007F340E">
        <w:rPr>
          <w:rFonts w:ascii="Times New Roman" w:hAnsi="Times New Roman" w:cs="Times New Roman"/>
          <w:sz w:val="20"/>
          <w:lang w:val="en-GB" w:eastAsia="fr-FR"/>
        </w:rPr>
        <w:t xml:space="preserve">Used fuel assemblies are the same as </w:t>
      </w:r>
      <w:r w:rsidR="00073A58">
        <w:rPr>
          <w:rFonts w:ascii="Times New Roman" w:hAnsi="Times New Roman" w:cs="Times New Roman"/>
          <w:sz w:val="20"/>
          <w:lang w:val="en-GB" w:eastAsia="fr-FR"/>
        </w:rPr>
        <w:t xml:space="preserve">the </w:t>
      </w:r>
      <w:r w:rsidRPr="007F340E">
        <w:rPr>
          <w:rFonts w:ascii="Times New Roman" w:hAnsi="Times New Roman" w:cs="Times New Roman"/>
          <w:sz w:val="20"/>
          <w:lang w:val="en-GB" w:eastAsia="fr-FR"/>
        </w:rPr>
        <w:t>VVER-1000 type in</w:t>
      </w:r>
      <w:r w:rsidR="003A3AEB" w:rsidRPr="007F340E">
        <w:rPr>
          <w:rFonts w:ascii="Times New Roman" w:hAnsi="Times New Roman" w:cs="Times New Roman"/>
          <w:sz w:val="20"/>
          <w:lang w:val="en-GB" w:eastAsia="fr-FR"/>
        </w:rPr>
        <w:t xml:space="preserve"> </w:t>
      </w:r>
      <w:r w:rsidR="00073A58">
        <w:rPr>
          <w:rFonts w:ascii="Times New Roman" w:hAnsi="Times New Roman" w:cs="Times New Roman"/>
          <w:sz w:val="20"/>
          <w:lang w:val="en-GB" w:eastAsia="fr-FR"/>
        </w:rPr>
        <w:t xml:space="preserve">the </w:t>
      </w:r>
      <w:r w:rsidRPr="007F340E">
        <w:rPr>
          <w:rFonts w:ascii="Times New Roman" w:hAnsi="Times New Roman" w:cs="Times New Roman"/>
          <w:sz w:val="20"/>
          <w:lang w:val="en-GB" w:eastAsia="fr-FR"/>
        </w:rPr>
        <w:t xml:space="preserve">radial direction but in </w:t>
      </w:r>
      <w:r w:rsidR="00073A58">
        <w:rPr>
          <w:rFonts w:ascii="Times New Roman" w:hAnsi="Times New Roman" w:cs="Times New Roman"/>
          <w:sz w:val="20"/>
          <w:lang w:val="en-GB" w:eastAsia="fr-FR"/>
        </w:rPr>
        <w:t xml:space="preserve">the </w:t>
      </w:r>
      <w:r w:rsidRPr="007F340E">
        <w:rPr>
          <w:rFonts w:ascii="Times New Roman" w:hAnsi="Times New Roman" w:cs="Times New Roman"/>
          <w:sz w:val="20"/>
          <w:lang w:val="en-GB" w:eastAsia="fr-FR"/>
        </w:rPr>
        <w:t>axial direction</w:t>
      </w:r>
      <w:r w:rsidR="002001C6">
        <w:rPr>
          <w:rFonts w:ascii="Times New Roman" w:hAnsi="Times New Roman" w:cs="Times New Roman"/>
          <w:sz w:val="20"/>
          <w:lang w:val="en-GB" w:eastAsia="fr-FR"/>
        </w:rPr>
        <w:t>,</w:t>
      </w:r>
      <w:r w:rsidRPr="007F340E">
        <w:rPr>
          <w:rFonts w:ascii="Times New Roman" w:hAnsi="Times New Roman" w:cs="Times New Roman"/>
          <w:sz w:val="20"/>
          <w:lang w:val="en-GB" w:eastAsia="fr-FR"/>
        </w:rPr>
        <w:t xml:space="preserve"> </w:t>
      </w:r>
      <w:r w:rsidR="003A3AEB" w:rsidRPr="007F340E">
        <w:rPr>
          <w:rFonts w:ascii="Times New Roman" w:hAnsi="Times New Roman" w:cs="Times New Roman"/>
          <w:sz w:val="20"/>
          <w:lang w:val="en-GB" w:eastAsia="fr-FR"/>
        </w:rPr>
        <w:t xml:space="preserve">they are </w:t>
      </w:r>
      <w:r w:rsidRPr="007F340E">
        <w:rPr>
          <w:rFonts w:ascii="Times New Roman" w:hAnsi="Times New Roman" w:cs="Times New Roman"/>
          <w:sz w:val="20"/>
          <w:lang w:val="en-GB" w:eastAsia="fr-FR"/>
        </w:rPr>
        <w:t xml:space="preserve">shortened to </w:t>
      </w:r>
      <w:r w:rsidR="00DF25C3" w:rsidRPr="007F340E">
        <w:rPr>
          <w:rFonts w:ascii="Times New Roman" w:hAnsi="Times New Roman" w:cs="Times New Roman"/>
          <w:sz w:val="20"/>
          <w:lang w:val="en-GB" w:eastAsia="fr-FR"/>
        </w:rPr>
        <w:t>125</w:t>
      </w:r>
      <w:r w:rsidR="00DF25C3">
        <w:rPr>
          <w:rFonts w:ascii="Times New Roman" w:hAnsi="Times New Roman" w:cs="Times New Roman"/>
          <w:sz w:val="20"/>
          <w:lang w:val="en-GB" w:eastAsia="fr-FR"/>
        </w:rPr>
        <w:t> </w:t>
      </w:r>
      <w:r w:rsidRPr="007F340E">
        <w:rPr>
          <w:rFonts w:ascii="Times New Roman" w:hAnsi="Times New Roman" w:cs="Times New Roman"/>
          <w:sz w:val="20"/>
          <w:lang w:val="en-GB" w:eastAsia="fr-FR"/>
        </w:rPr>
        <w:t xml:space="preserve">cm. Reactor criticality </w:t>
      </w:r>
      <w:r w:rsidR="003A3AEB" w:rsidRPr="007F340E">
        <w:rPr>
          <w:rFonts w:ascii="Times New Roman" w:hAnsi="Times New Roman" w:cs="Times New Roman"/>
          <w:sz w:val="20"/>
          <w:lang w:val="en-GB" w:eastAsia="fr-FR"/>
        </w:rPr>
        <w:t>is</w:t>
      </w:r>
      <w:r w:rsidRPr="007F340E">
        <w:rPr>
          <w:rFonts w:ascii="Times New Roman" w:hAnsi="Times New Roman" w:cs="Times New Roman"/>
          <w:sz w:val="20"/>
          <w:lang w:val="en-GB" w:eastAsia="fr-FR"/>
        </w:rPr>
        <w:t xml:space="preserve"> achieved</w:t>
      </w:r>
      <w:r w:rsidR="003A3AEB" w:rsidRPr="007F340E">
        <w:rPr>
          <w:rFonts w:ascii="Times New Roman" w:hAnsi="Times New Roman" w:cs="Times New Roman"/>
          <w:sz w:val="20"/>
          <w:lang w:val="en-GB" w:eastAsia="fr-FR"/>
        </w:rPr>
        <w:t xml:space="preserve"> </w:t>
      </w:r>
      <w:r w:rsidRPr="007F340E">
        <w:rPr>
          <w:rFonts w:ascii="Times New Roman" w:hAnsi="Times New Roman" w:cs="Times New Roman"/>
          <w:sz w:val="20"/>
          <w:lang w:val="en-GB" w:eastAsia="fr-FR"/>
        </w:rPr>
        <w:t xml:space="preserve">by </w:t>
      </w:r>
      <w:r w:rsidR="003A3AEB" w:rsidRPr="007F340E">
        <w:rPr>
          <w:rFonts w:ascii="Times New Roman" w:hAnsi="Times New Roman" w:cs="Times New Roman"/>
          <w:sz w:val="20"/>
          <w:lang w:val="en-GB" w:eastAsia="fr-FR"/>
        </w:rPr>
        <w:t>variation</w:t>
      </w:r>
      <w:r w:rsidRPr="007F340E">
        <w:rPr>
          <w:rFonts w:ascii="Times New Roman" w:hAnsi="Times New Roman" w:cs="Times New Roman"/>
          <w:sz w:val="20"/>
          <w:lang w:val="en-GB" w:eastAsia="fr-FR"/>
        </w:rPr>
        <w:t xml:space="preserve"> of </w:t>
      </w:r>
      <w:r w:rsidR="00DF25C3" w:rsidRPr="007F340E">
        <w:rPr>
          <w:rFonts w:ascii="Times New Roman" w:hAnsi="Times New Roman" w:cs="Times New Roman"/>
          <w:sz w:val="20"/>
          <w:lang w:val="en-GB" w:eastAsia="fr-FR"/>
        </w:rPr>
        <w:t>a</w:t>
      </w:r>
      <w:r w:rsidR="00DF25C3">
        <w:rPr>
          <w:rFonts w:ascii="Times New Roman" w:hAnsi="Times New Roman" w:cs="Times New Roman"/>
          <w:sz w:val="20"/>
          <w:lang w:val="en-GB" w:eastAsia="fr-FR"/>
        </w:rPr>
        <w:t> </w:t>
      </w:r>
      <w:r w:rsidR="003A3AEB" w:rsidRPr="007F340E">
        <w:rPr>
          <w:rFonts w:ascii="Times New Roman" w:hAnsi="Times New Roman" w:cs="Times New Roman"/>
          <w:sz w:val="20"/>
          <w:lang w:val="en-GB" w:eastAsia="fr-FR"/>
        </w:rPr>
        <w:t>light water</w:t>
      </w:r>
      <w:r w:rsidRPr="007F340E">
        <w:rPr>
          <w:rFonts w:ascii="Times New Roman" w:hAnsi="Times New Roman" w:cs="Times New Roman"/>
          <w:sz w:val="20"/>
          <w:lang w:val="en-GB" w:eastAsia="fr-FR"/>
        </w:rPr>
        <w:t xml:space="preserve"> level only. </w:t>
      </w:r>
      <w:r w:rsidR="001C26DC" w:rsidRPr="007F340E">
        <w:rPr>
          <w:rFonts w:ascii="Times New Roman" w:hAnsi="Times New Roman" w:cs="Times New Roman"/>
          <w:sz w:val="20"/>
          <w:lang w:val="en-GB" w:eastAsia="fr-FR"/>
        </w:rPr>
        <w:t>Charact</w:t>
      </w:r>
      <w:r w:rsidR="002F00F2">
        <w:rPr>
          <w:rFonts w:ascii="Times New Roman" w:hAnsi="Times New Roman" w:cs="Times New Roman"/>
          <w:sz w:val="20"/>
          <w:lang w:val="en-GB" w:eastAsia="fr-FR"/>
        </w:rPr>
        <w:t>e</w:t>
      </w:r>
      <w:r w:rsidR="001C26DC" w:rsidRPr="007F340E">
        <w:rPr>
          <w:rFonts w:ascii="Times New Roman" w:hAnsi="Times New Roman" w:cs="Times New Roman"/>
          <w:sz w:val="20"/>
          <w:lang w:val="en-GB" w:eastAsia="fr-FR"/>
        </w:rPr>
        <w:t xml:space="preserve">rization of the special core </w:t>
      </w:r>
      <w:r w:rsidRPr="007F340E">
        <w:rPr>
          <w:rFonts w:ascii="Times New Roman" w:hAnsi="Times New Roman" w:cs="Times New Roman"/>
          <w:sz w:val="20"/>
          <w:lang w:val="en-GB" w:eastAsia="fr-FR"/>
        </w:rPr>
        <w:t xml:space="preserve">was </w:t>
      </w:r>
      <w:r w:rsidR="001C26DC" w:rsidRPr="007F340E">
        <w:rPr>
          <w:rFonts w:ascii="Times New Roman" w:hAnsi="Times New Roman" w:cs="Times New Roman"/>
          <w:sz w:val="20"/>
          <w:lang w:val="en-GB" w:eastAsia="fr-FR"/>
        </w:rPr>
        <w:t>performed</w:t>
      </w:r>
      <w:r w:rsidRPr="007F340E">
        <w:rPr>
          <w:rFonts w:ascii="Times New Roman" w:hAnsi="Times New Roman" w:cs="Times New Roman"/>
          <w:sz w:val="20"/>
          <w:lang w:val="en-GB" w:eastAsia="fr-FR"/>
        </w:rPr>
        <w:t xml:space="preserve"> by</w:t>
      </w:r>
      <w:r w:rsidR="001C26DC" w:rsidRPr="007F340E">
        <w:rPr>
          <w:rFonts w:ascii="Times New Roman" w:hAnsi="Times New Roman" w:cs="Times New Roman"/>
          <w:sz w:val="20"/>
          <w:lang w:val="en-GB" w:eastAsia="fr-FR"/>
        </w:rPr>
        <w:t xml:space="preserve"> </w:t>
      </w:r>
      <w:r w:rsidRPr="007F340E">
        <w:rPr>
          <w:rFonts w:ascii="Times New Roman" w:hAnsi="Times New Roman" w:cs="Times New Roman"/>
          <w:sz w:val="20"/>
          <w:lang w:val="en-GB" w:eastAsia="fr-FR"/>
        </w:rPr>
        <w:t>the experiments dealing with reactivity characterization</w:t>
      </w:r>
      <w:r w:rsidR="001C26DC" w:rsidRPr="007F340E">
        <w:rPr>
          <w:rFonts w:ascii="Times New Roman" w:hAnsi="Times New Roman" w:cs="Times New Roman"/>
          <w:sz w:val="20"/>
          <w:lang w:val="en-GB" w:eastAsia="fr-FR"/>
        </w:rPr>
        <w:t xml:space="preserve"> </w:t>
      </w:r>
      <w:r w:rsidRPr="007F340E">
        <w:rPr>
          <w:rFonts w:ascii="Times New Roman" w:hAnsi="Times New Roman" w:cs="Times New Roman"/>
          <w:sz w:val="20"/>
          <w:lang w:val="en-GB" w:eastAsia="fr-FR"/>
        </w:rPr>
        <w:t>[</w:t>
      </w:r>
      <w:r w:rsidR="00BC09D1" w:rsidRPr="007F340E">
        <w:rPr>
          <w:rFonts w:ascii="Times New Roman" w:hAnsi="Times New Roman" w:cs="Times New Roman"/>
          <w:sz w:val="20"/>
          <w:lang w:val="en-GB" w:eastAsia="fr-FR"/>
        </w:rPr>
        <w:t>6</w:t>
      </w:r>
      <w:r w:rsidRPr="007F340E">
        <w:rPr>
          <w:rFonts w:ascii="Times New Roman" w:hAnsi="Times New Roman" w:cs="Times New Roman"/>
          <w:sz w:val="20"/>
          <w:lang w:val="en-GB" w:eastAsia="fr-FR"/>
        </w:rPr>
        <w:t xml:space="preserve">], </w:t>
      </w:r>
      <w:r w:rsidR="001C26DC" w:rsidRPr="007F340E">
        <w:rPr>
          <w:rFonts w:ascii="Times New Roman" w:hAnsi="Times New Roman" w:cs="Times New Roman"/>
          <w:sz w:val="20"/>
          <w:lang w:val="en-GB" w:eastAsia="fr-FR"/>
        </w:rPr>
        <w:t>fi</w:t>
      </w:r>
      <w:r w:rsidRPr="007F340E">
        <w:rPr>
          <w:rFonts w:ascii="Times New Roman" w:hAnsi="Times New Roman" w:cs="Times New Roman"/>
          <w:sz w:val="20"/>
          <w:lang w:val="en-GB" w:eastAsia="fr-FR"/>
        </w:rPr>
        <w:t>ssion rates distribution [</w:t>
      </w:r>
      <w:r w:rsidR="00BC09D1" w:rsidRPr="007F340E">
        <w:rPr>
          <w:rFonts w:ascii="Times New Roman" w:hAnsi="Times New Roman" w:cs="Times New Roman"/>
          <w:sz w:val="20"/>
          <w:lang w:val="en-GB" w:eastAsia="fr-FR"/>
        </w:rPr>
        <w:t>7</w:t>
      </w:r>
      <w:r w:rsidRPr="007F340E">
        <w:rPr>
          <w:rFonts w:ascii="Times New Roman" w:hAnsi="Times New Roman" w:cs="Times New Roman"/>
          <w:sz w:val="20"/>
          <w:lang w:val="en-GB" w:eastAsia="fr-FR"/>
        </w:rPr>
        <w:t>]</w:t>
      </w:r>
      <w:r w:rsidR="002001C6">
        <w:rPr>
          <w:rFonts w:ascii="Times New Roman" w:hAnsi="Times New Roman" w:cs="Times New Roman"/>
          <w:sz w:val="20"/>
          <w:lang w:val="en-GB" w:eastAsia="fr-FR"/>
        </w:rPr>
        <w:t>,</w:t>
      </w:r>
      <w:r w:rsidRPr="007F340E">
        <w:rPr>
          <w:rFonts w:ascii="Times New Roman" w:hAnsi="Times New Roman" w:cs="Times New Roman"/>
          <w:sz w:val="20"/>
          <w:lang w:val="en-GB" w:eastAsia="fr-FR"/>
        </w:rPr>
        <w:t xml:space="preserve"> and also neutron spectra measurement</w:t>
      </w:r>
      <w:r w:rsidR="001C26DC" w:rsidRPr="007F340E">
        <w:rPr>
          <w:rFonts w:ascii="Times New Roman" w:hAnsi="Times New Roman" w:cs="Times New Roman"/>
          <w:sz w:val="20"/>
          <w:lang w:val="en-GB" w:eastAsia="fr-FR"/>
        </w:rPr>
        <w:t xml:space="preserve"> using </w:t>
      </w:r>
      <w:r w:rsidR="002001C6">
        <w:rPr>
          <w:rFonts w:ascii="Times New Roman" w:hAnsi="Times New Roman" w:cs="Times New Roman"/>
          <w:sz w:val="20"/>
          <w:lang w:val="en-GB" w:eastAsia="fr-FR"/>
        </w:rPr>
        <w:t>a </w:t>
      </w:r>
      <w:r w:rsidR="001C26DC" w:rsidRPr="007F340E">
        <w:rPr>
          <w:rFonts w:ascii="Times New Roman" w:hAnsi="Times New Roman" w:cs="Times New Roman"/>
          <w:sz w:val="20"/>
          <w:lang w:val="en-GB" w:eastAsia="fr-FR"/>
        </w:rPr>
        <w:t xml:space="preserve">stilbene scintillation detector </w:t>
      </w:r>
      <w:r w:rsidRPr="007F340E">
        <w:rPr>
          <w:rFonts w:ascii="Times New Roman" w:hAnsi="Times New Roman" w:cs="Times New Roman"/>
          <w:sz w:val="20"/>
          <w:lang w:val="en-GB" w:eastAsia="fr-FR"/>
        </w:rPr>
        <w:t>[</w:t>
      </w:r>
      <w:r w:rsidR="00BC09D1" w:rsidRPr="007F340E">
        <w:rPr>
          <w:rFonts w:ascii="Times New Roman" w:hAnsi="Times New Roman" w:cs="Times New Roman"/>
          <w:sz w:val="20"/>
          <w:lang w:val="en-GB" w:eastAsia="fr-FR"/>
        </w:rPr>
        <w:t>8</w:t>
      </w:r>
      <w:r w:rsidRPr="007F340E">
        <w:rPr>
          <w:rFonts w:ascii="Times New Roman" w:hAnsi="Times New Roman" w:cs="Times New Roman"/>
          <w:sz w:val="20"/>
          <w:lang w:val="en-GB" w:eastAsia="fr-FR"/>
        </w:rPr>
        <w:t xml:space="preserve">]. </w:t>
      </w:r>
      <w:r w:rsidR="002F00F2">
        <w:rPr>
          <w:rFonts w:ascii="Times New Roman" w:hAnsi="Times New Roman" w:cs="Times New Roman"/>
          <w:sz w:val="20"/>
          <w:lang w:val="en-GB" w:eastAsia="fr-FR"/>
        </w:rPr>
        <w:t>Details about</w:t>
      </w:r>
      <w:r w:rsidR="002F00F2" w:rsidRPr="007F340E">
        <w:rPr>
          <w:rFonts w:ascii="Times New Roman" w:hAnsi="Times New Roman" w:cs="Times New Roman"/>
          <w:sz w:val="20"/>
          <w:lang w:val="en-GB" w:eastAsia="fr-FR"/>
        </w:rPr>
        <w:t xml:space="preserve"> </w:t>
      </w:r>
      <w:r w:rsidRPr="007F340E">
        <w:rPr>
          <w:rFonts w:ascii="Times New Roman" w:hAnsi="Times New Roman" w:cs="Times New Roman"/>
          <w:sz w:val="20"/>
          <w:lang w:val="en-GB" w:eastAsia="fr-FR"/>
        </w:rPr>
        <w:t>SACS measurements in LR-0</w:t>
      </w:r>
      <w:r w:rsidR="001C26DC" w:rsidRPr="007F340E">
        <w:rPr>
          <w:rFonts w:ascii="Times New Roman" w:hAnsi="Times New Roman" w:cs="Times New Roman"/>
          <w:sz w:val="20"/>
          <w:lang w:val="en-GB" w:eastAsia="fr-FR"/>
        </w:rPr>
        <w:t xml:space="preserve"> </w:t>
      </w:r>
      <w:r w:rsidRPr="007F340E">
        <w:rPr>
          <w:rFonts w:ascii="Times New Roman" w:hAnsi="Times New Roman" w:cs="Times New Roman"/>
          <w:sz w:val="20"/>
          <w:lang w:val="en-GB" w:eastAsia="fr-FR"/>
        </w:rPr>
        <w:t>can be found in [</w:t>
      </w:r>
      <w:r w:rsidR="00BC09D1" w:rsidRPr="007F340E">
        <w:rPr>
          <w:rFonts w:ascii="Times New Roman" w:hAnsi="Times New Roman" w:cs="Times New Roman"/>
          <w:sz w:val="20"/>
          <w:lang w:val="en-GB" w:eastAsia="fr-FR"/>
        </w:rPr>
        <w:t>9</w:t>
      </w:r>
      <w:r w:rsidRPr="007F340E">
        <w:rPr>
          <w:rFonts w:ascii="Times New Roman" w:hAnsi="Times New Roman" w:cs="Times New Roman"/>
          <w:sz w:val="20"/>
          <w:lang w:val="en-GB" w:eastAsia="fr-FR"/>
        </w:rPr>
        <w:t>], [</w:t>
      </w:r>
      <w:r w:rsidR="00BC09D1" w:rsidRPr="007F340E">
        <w:rPr>
          <w:rFonts w:ascii="Times New Roman" w:hAnsi="Times New Roman" w:cs="Times New Roman"/>
          <w:sz w:val="20"/>
          <w:lang w:val="en-GB" w:eastAsia="fr-FR"/>
        </w:rPr>
        <w:t>10</w:t>
      </w:r>
      <w:r w:rsidRPr="007F340E">
        <w:rPr>
          <w:rFonts w:ascii="Times New Roman" w:hAnsi="Times New Roman" w:cs="Times New Roman"/>
          <w:sz w:val="20"/>
          <w:lang w:val="en-GB" w:eastAsia="fr-FR"/>
        </w:rPr>
        <w:t>], [</w:t>
      </w:r>
      <w:r w:rsidR="00BC09D1" w:rsidRPr="007F340E">
        <w:rPr>
          <w:rFonts w:ascii="Times New Roman" w:hAnsi="Times New Roman" w:cs="Times New Roman"/>
          <w:sz w:val="20"/>
          <w:lang w:val="en-GB" w:eastAsia="fr-FR"/>
        </w:rPr>
        <w:t>11</w:t>
      </w:r>
      <w:r w:rsidRPr="007F340E">
        <w:rPr>
          <w:rFonts w:ascii="Times New Roman" w:hAnsi="Times New Roman" w:cs="Times New Roman"/>
          <w:sz w:val="20"/>
          <w:lang w:val="en-GB" w:eastAsia="fr-FR"/>
        </w:rPr>
        <w:t>].</w:t>
      </w:r>
    </w:p>
    <w:p w14:paraId="40721939" w14:textId="69248606" w:rsidR="00134D6A" w:rsidRPr="007F340E" w:rsidRDefault="00134D6A" w:rsidP="00542EDB">
      <w:pPr>
        <w:suppressAutoHyphens w:val="0"/>
        <w:autoSpaceDE w:val="0"/>
        <w:autoSpaceDN w:val="0"/>
        <w:adjustRightInd w:val="0"/>
        <w:ind w:firstLine="454"/>
        <w:jc w:val="both"/>
        <w:rPr>
          <w:rFonts w:ascii="Times New Roman" w:hAnsi="Times New Roman" w:cs="Times New Roman"/>
          <w:sz w:val="20"/>
          <w:lang w:val="en-GB" w:eastAsia="fr-FR"/>
        </w:rPr>
      </w:pPr>
      <w:r w:rsidRPr="007F340E">
        <w:rPr>
          <w:rFonts w:ascii="Times New Roman" w:hAnsi="Times New Roman" w:cs="Times New Roman"/>
          <w:sz w:val="20"/>
          <w:lang w:val="en-GB" w:eastAsia="fr-FR"/>
        </w:rPr>
        <w:t xml:space="preserve">The VR-1 research reactor is also a light-water, zero-power pool-type reactor located in Prague. The core consists of tubular fuel assemblies of IRT-4M type enriched to 19.75 wt. % of </w:t>
      </w:r>
      <w:r w:rsidRPr="007F340E">
        <w:rPr>
          <w:rFonts w:ascii="Times New Roman" w:hAnsi="Times New Roman" w:cs="Times New Roman"/>
          <w:sz w:val="20"/>
          <w:vertAlign w:val="superscript"/>
          <w:lang w:val="en-GB" w:eastAsia="fr-FR"/>
        </w:rPr>
        <w:t>235</w:t>
      </w:r>
      <w:r w:rsidRPr="007F340E">
        <w:rPr>
          <w:rFonts w:ascii="Times New Roman" w:hAnsi="Times New Roman" w:cs="Times New Roman"/>
          <w:sz w:val="20"/>
          <w:lang w:val="en-GB" w:eastAsia="fr-FR"/>
        </w:rPr>
        <w:t xml:space="preserve">U, and contains several dry vertical channels with different diameters up to 90 mm and one radial channel with </w:t>
      </w:r>
      <w:r w:rsidR="003850CE">
        <w:rPr>
          <w:rFonts w:ascii="Times New Roman" w:hAnsi="Times New Roman" w:cs="Times New Roman"/>
          <w:sz w:val="20"/>
          <w:lang w:val="en-GB" w:eastAsia="fr-FR"/>
        </w:rPr>
        <w:t>a </w:t>
      </w:r>
      <w:r w:rsidRPr="007F340E">
        <w:rPr>
          <w:rFonts w:ascii="Times New Roman" w:hAnsi="Times New Roman" w:cs="Times New Roman"/>
          <w:sz w:val="20"/>
          <w:lang w:val="en-GB" w:eastAsia="fr-FR"/>
        </w:rPr>
        <w:t xml:space="preserve">diameter of 250 mm. The activation targets were placed in the center of </w:t>
      </w:r>
      <w:r w:rsidR="00CB52C1">
        <w:rPr>
          <w:rFonts w:ascii="Times New Roman" w:hAnsi="Times New Roman" w:cs="Times New Roman"/>
          <w:sz w:val="20"/>
          <w:lang w:val="en-GB" w:eastAsia="fr-FR"/>
        </w:rPr>
        <w:t xml:space="preserve">a </w:t>
      </w:r>
      <w:r w:rsidRPr="007F340E">
        <w:rPr>
          <w:rFonts w:ascii="Times New Roman" w:hAnsi="Times New Roman" w:cs="Times New Roman"/>
          <w:sz w:val="20"/>
          <w:lang w:val="en-GB" w:eastAsia="fr-FR"/>
        </w:rPr>
        <w:t xml:space="preserve">25 mm channel located in the center of </w:t>
      </w:r>
      <w:r w:rsidR="00CB52C1">
        <w:rPr>
          <w:rFonts w:ascii="Times New Roman" w:hAnsi="Times New Roman" w:cs="Times New Roman"/>
          <w:sz w:val="20"/>
          <w:lang w:val="en-GB" w:eastAsia="fr-FR"/>
        </w:rPr>
        <w:t xml:space="preserve">the </w:t>
      </w:r>
      <w:r w:rsidRPr="007F340E">
        <w:rPr>
          <w:rFonts w:ascii="Times New Roman" w:hAnsi="Times New Roman" w:cs="Times New Roman"/>
          <w:sz w:val="20"/>
          <w:lang w:val="en-GB" w:eastAsia="fr-FR"/>
        </w:rPr>
        <w:t xml:space="preserve">fuel assembly positioned close to the radial channel of the reactor. </w:t>
      </w:r>
      <w:r w:rsidR="00340846">
        <w:rPr>
          <w:rFonts w:ascii="Times New Roman" w:hAnsi="Times New Roman" w:cs="Times New Roman"/>
          <w:sz w:val="20"/>
          <w:lang w:val="en-GB" w:eastAsia="fr-FR"/>
        </w:rPr>
        <w:t>The c</w:t>
      </w:r>
      <w:r w:rsidR="00340846" w:rsidRPr="007F340E">
        <w:rPr>
          <w:rFonts w:ascii="Times New Roman" w:hAnsi="Times New Roman" w:cs="Times New Roman"/>
          <w:sz w:val="20"/>
          <w:lang w:val="en-GB" w:eastAsia="fr-FR"/>
        </w:rPr>
        <w:t xml:space="preserve">riticality </w:t>
      </w:r>
      <w:r w:rsidRPr="007F340E">
        <w:rPr>
          <w:rFonts w:ascii="Times New Roman" w:hAnsi="Times New Roman" w:cs="Times New Roman"/>
          <w:sz w:val="20"/>
          <w:lang w:val="en-GB" w:eastAsia="fr-FR"/>
        </w:rPr>
        <w:t>of the reactor during irradiation was managed by the moving of the control rods. The details of the experiments and SACS measurements can be found in [</w:t>
      </w:r>
      <w:r w:rsidR="00BC09D1" w:rsidRPr="007F340E">
        <w:rPr>
          <w:rFonts w:ascii="Times New Roman" w:hAnsi="Times New Roman" w:cs="Times New Roman"/>
          <w:sz w:val="20"/>
          <w:lang w:val="en-GB" w:eastAsia="fr-FR"/>
        </w:rPr>
        <w:t>12</w:t>
      </w:r>
      <w:r w:rsidRPr="007F340E">
        <w:rPr>
          <w:rFonts w:ascii="Times New Roman" w:hAnsi="Times New Roman" w:cs="Times New Roman"/>
          <w:sz w:val="20"/>
          <w:lang w:val="en-GB" w:eastAsia="fr-FR"/>
        </w:rPr>
        <w:t>].</w:t>
      </w:r>
    </w:p>
    <w:p w14:paraId="6C2E1426" w14:textId="39367CC8" w:rsidR="00D435A8" w:rsidRPr="007F340E" w:rsidRDefault="00542EDB" w:rsidP="00D2683B">
      <w:pPr>
        <w:suppressAutoHyphens w:val="0"/>
        <w:autoSpaceDE w:val="0"/>
        <w:autoSpaceDN w:val="0"/>
        <w:adjustRightInd w:val="0"/>
        <w:ind w:firstLine="454"/>
        <w:jc w:val="both"/>
        <w:rPr>
          <w:rFonts w:ascii="Times New Roman" w:hAnsi="Times New Roman" w:cs="Times New Roman"/>
          <w:lang w:val="en-GB" w:eastAsia="fr-FR"/>
        </w:rPr>
      </w:pPr>
      <w:r w:rsidRPr="007F340E">
        <w:rPr>
          <w:rFonts w:ascii="Times New Roman" w:hAnsi="Times New Roman" w:cs="Times New Roman"/>
          <w:sz w:val="20"/>
          <w:lang w:val="en-GB" w:eastAsia="fr-FR"/>
        </w:rPr>
        <w:t xml:space="preserve">Unlike </w:t>
      </w:r>
      <w:r w:rsidR="001B046C">
        <w:rPr>
          <w:rFonts w:ascii="Times New Roman" w:hAnsi="Times New Roman" w:cs="Times New Roman"/>
          <w:sz w:val="20"/>
          <w:lang w:val="en-GB" w:eastAsia="fr-FR"/>
        </w:rPr>
        <w:t xml:space="preserve">above </w:t>
      </w:r>
      <w:r w:rsidRPr="007F340E">
        <w:rPr>
          <w:rFonts w:ascii="Times New Roman" w:hAnsi="Times New Roman" w:cs="Times New Roman"/>
          <w:sz w:val="20"/>
          <w:lang w:val="en-GB" w:eastAsia="fr-FR"/>
        </w:rPr>
        <w:t xml:space="preserve">mentioned zero power reactors, </w:t>
      </w:r>
      <w:r w:rsidR="00134D6A" w:rsidRPr="007F340E">
        <w:rPr>
          <w:rFonts w:ascii="Times New Roman" w:hAnsi="Times New Roman" w:cs="Times New Roman"/>
          <w:sz w:val="20"/>
          <w:lang w:val="en-GB" w:eastAsia="fr-FR"/>
        </w:rPr>
        <w:t>LVR-15 is a 10 MWt</w:t>
      </w:r>
      <w:r w:rsidRPr="007F340E">
        <w:rPr>
          <w:rFonts w:ascii="Times New Roman" w:hAnsi="Times New Roman" w:cs="Times New Roman"/>
          <w:sz w:val="20"/>
          <w:lang w:val="en-GB" w:eastAsia="fr-FR"/>
        </w:rPr>
        <w:t xml:space="preserve"> reactor with </w:t>
      </w:r>
      <w:r w:rsidR="00134D6A" w:rsidRPr="007F340E">
        <w:rPr>
          <w:rFonts w:ascii="Times New Roman" w:hAnsi="Times New Roman" w:cs="Times New Roman"/>
          <w:sz w:val="20"/>
          <w:lang w:val="en-GB" w:eastAsia="fr-FR"/>
        </w:rPr>
        <w:t>forced cooling</w:t>
      </w:r>
      <w:r w:rsidRPr="007F340E">
        <w:rPr>
          <w:rFonts w:ascii="Times New Roman" w:hAnsi="Times New Roman" w:cs="Times New Roman"/>
          <w:sz w:val="20"/>
          <w:lang w:val="en-GB" w:eastAsia="fr-FR"/>
        </w:rPr>
        <w:t xml:space="preserve">. As </w:t>
      </w:r>
      <w:r w:rsidR="003E06A0">
        <w:rPr>
          <w:rFonts w:ascii="Times New Roman" w:hAnsi="Times New Roman" w:cs="Times New Roman"/>
          <w:sz w:val="20"/>
          <w:lang w:val="en-GB" w:eastAsia="fr-FR"/>
        </w:rPr>
        <w:t xml:space="preserve">well as </w:t>
      </w:r>
      <w:r w:rsidR="007017E0">
        <w:rPr>
          <w:rFonts w:ascii="Times New Roman" w:hAnsi="Times New Roman" w:cs="Times New Roman"/>
          <w:sz w:val="20"/>
          <w:lang w:val="en-GB" w:eastAsia="fr-FR"/>
        </w:rPr>
        <w:t xml:space="preserve">the </w:t>
      </w:r>
      <w:r w:rsidRPr="007F340E">
        <w:rPr>
          <w:rFonts w:ascii="Times New Roman" w:hAnsi="Times New Roman" w:cs="Times New Roman"/>
          <w:sz w:val="20"/>
          <w:lang w:val="en-GB" w:eastAsia="fr-FR"/>
        </w:rPr>
        <w:t>VR-1 reactor</w:t>
      </w:r>
      <w:r w:rsidR="00D435A8" w:rsidRPr="007F340E">
        <w:rPr>
          <w:rFonts w:ascii="Times New Roman" w:hAnsi="Times New Roman" w:cs="Times New Roman"/>
          <w:sz w:val="20"/>
          <w:lang w:val="en-GB" w:eastAsia="fr-FR"/>
        </w:rPr>
        <w:t>,</w:t>
      </w:r>
      <w:r w:rsidRPr="007F340E">
        <w:rPr>
          <w:rFonts w:ascii="Times New Roman" w:hAnsi="Times New Roman" w:cs="Times New Roman"/>
          <w:sz w:val="20"/>
          <w:lang w:val="en-GB" w:eastAsia="fr-FR"/>
        </w:rPr>
        <w:t xml:space="preserve"> </w:t>
      </w:r>
      <w:r w:rsidR="00387F4F">
        <w:rPr>
          <w:rFonts w:ascii="Times New Roman" w:hAnsi="Times New Roman" w:cs="Times New Roman"/>
          <w:sz w:val="20"/>
          <w:lang w:val="en-GB" w:eastAsia="fr-FR"/>
        </w:rPr>
        <w:t>LVR-15</w:t>
      </w:r>
      <w:r w:rsidR="00387F4F" w:rsidRPr="007F340E">
        <w:rPr>
          <w:rFonts w:ascii="Times New Roman" w:hAnsi="Times New Roman" w:cs="Times New Roman"/>
          <w:sz w:val="20"/>
          <w:lang w:val="en-GB" w:eastAsia="fr-FR"/>
        </w:rPr>
        <w:t xml:space="preserve"> </w:t>
      </w:r>
      <w:r w:rsidRPr="007F340E">
        <w:rPr>
          <w:rFonts w:ascii="Times New Roman" w:hAnsi="Times New Roman" w:cs="Times New Roman"/>
          <w:sz w:val="20"/>
          <w:lang w:val="en-GB" w:eastAsia="fr-FR"/>
        </w:rPr>
        <w:t>employs</w:t>
      </w:r>
      <w:r w:rsidR="00134D6A" w:rsidRPr="007F340E">
        <w:rPr>
          <w:rFonts w:ascii="Times New Roman" w:hAnsi="Times New Roman" w:cs="Times New Roman"/>
          <w:sz w:val="20"/>
          <w:lang w:val="en-GB" w:eastAsia="fr-FR"/>
        </w:rPr>
        <w:t xml:space="preserve"> IRT-4M fuel with </w:t>
      </w:r>
      <w:r w:rsidR="00937807">
        <w:rPr>
          <w:rFonts w:ascii="Times New Roman" w:hAnsi="Times New Roman" w:cs="Times New Roman"/>
          <w:sz w:val="20"/>
          <w:lang w:val="en-GB" w:eastAsia="fr-FR"/>
        </w:rPr>
        <w:t xml:space="preserve">an </w:t>
      </w:r>
      <w:r w:rsidR="00134D6A" w:rsidRPr="007F340E">
        <w:rPr>
          <w:rFonts w:ascii="Times New Roman" w:hAnsi="Times New Roman" w:cs="Times New Roman"/>
          <w:sz w:val="20"/>
          <w:lang w:val="en-GB" w:eastAsia="fr-FR"/>
        </w:rPr>
        <w:t xml:space="preserve">enrichment of 19.7% of </w:t>
      </w:r>
      <w:r w:rsidR="00134D6A" w:rsidRPr="007F340E">
        <w:rPr>
          <w:rFonts w:ascii="Times New Roman" w:hAnsi="Times New Roman" w:cs="Times New Roman"/>
          <w:sz w:val="20"/>
          <w:vertAlign w:val="superscript"/>
          <w:lang w:val="en-GB" w:eastAsia="fr-FR"/>
        </w:rPr>
        <w:t>235</w:t>
      </w:r>
      <w:r w:rsidR="00134D6A" w:rsidRPr="007F340E">
        <w:rPr>
          <w:rFonts w:ascii="Times New Roman" w:hAnsi="Times New Roman" w:cs="Times New Roman"/>
          <w:sz w:val="20"/>
          <w:lang w:val="en-GB" w:eastAsia="fr-FR"/>
        </w:rPr>
        <w:t xml:space="preserve">U. </w:t>
      </w:r>
      <w:r w:rsidRPr="007F340E">
        <w:rPr>
          <w:rFonts w:ascii="Times New Roman" w:hAnsi="Times New Roman" w:cs="Times New Roman"/>
          <w:sz w:val="20"/>
          <w:lang w:val="en-GB" w:eastAsia="fr-FR"/>
        </w:rPr>
        <w:t>T</w:t>
      </w:r>
      <w:r w:rsidR="00134D6A" w:rsidRPr="007F340E">
        <w:rPr>
          <w:rFonts w:ascii="Times New Roman" w:hAnsi="Times New Roman" w:cs="Times New Roman"/>
          <w:sz w:val="20"/>
          <w:lang w:val="en-GB" w:eastAsia="fr-FR"/>
        </w:rPr>
        <w:t xml:space="preserve">he fuel has </w:t>
      </w:r>
      <w:r w:rsidR="009576EF" w:rsidRPr="007F340E">
        <w:rPr>
          <w:rFonts w:ascii="Times New Roman" w:hAnsi="Times New Roman" w:cs="Times New Roman"/>
          <w:sz w:val="20"/>
          <w:lang w:val="en-GB" w:eastAsia="fr-FR"/>
        </w:rPr>
        <w:t>a</w:t>
      </w:r>
      <w:r w:rsidR="009576EF">
        <w:rPr>
          <w:rFonts w:ascii="Times New Roman" w:hAnsi="Times New Roman" w:cs="Times New Roman"/>
          <w:sz w:val="20"/>
          <w:lang w:val="en-GB" w:eastAsia="fr-FR"/>
        </w:rPr>
        <w:t> </w:t>
      </w:r>
      <w:r w:rsidR="00134D6A" w:rsidRPr="007F340E">
        <w:rPr>
          <w:rFonts w:ascii="Times New Roman" w:hAnsi="Times New Roman" w:cs="Times New Roman"/>
          <w:sz w:val="20"/>
          <w:lang w:val="en-GB" w:eastAsia="fr-FR"/>
        </w:rPr>
        <w:t>burn-up</w:t>
      </w:r>
      <w:r w:rsidRPr="007F340E">
        <w:rPr>
          <w:rFonts w:ascii="Times New Roman" w:hAnsi="Times New Roman" w:cs="Times New Roman"/>
          <w:sz w:val="20"/>
          <w:lang w:val="en-GB" w:eastAsia="fr-FR"/>
        </w:rPr>
        <w:t xml:space="preserve"> due to the high operating power.</w:t>
      </w:r>
      <w:r w:rsidR="00134D6A" w:rsidRPr="007F340E">
        <w:rPr>
          <w:rFonts w:ascii="Times New Roman" w:hAnsi="Times New Roman" w:cs="Times New Roman"/>
          <w:sz w:val="20"/>
          <w:lang w:val="en-GB" w:eastAsia="fr-FR"/>
        </w:rPr>
        <w:t xml:space="preserve"> Fuel composition is </w:t>
      </w:r>
      <w:r w:rsidR="00D435A8" w:rsidRPr="007F340E">
        <w:rPr>
          <w:rFonts w:ascii="Times New Roman" w:hAnsi="Times New Roman" w:cs="Times New Roman"/>
          <w:sz w:val="20"/>
          <w:lang w:val="en-GB" w:eastAsia="fr-FR"/>
        </w:rPr>
        <w:t>calculated</w:t>
      </w:r>
      <w:r w:rsidRPr="007F340E">
        <w:rPr>
          <w:rFonts w:ascii="Times New Roman" w:hAnsi="Times New Roman" w:cs="Times New Roman"/>
          <w:sz w:val="20"/>
          <w:lang w:val="en-GB" w:eastAsia="fr-FR"/>
        </w:rPr>
        <w:t xml:space="preserve"> </w:t>
      </w:r>
      <w:r w:rsidR="00134D6A" w:rsidRPr="007F340E">
        <w:rPr>
          <w:rFonts w:ascii="Times New Roman" w:hAnsi="Times New Roman" w:cs="Times New Roman"/>
          <w:sz w:val="20"/>
          <w:lang w:val="en-GB" w:eastAsia="fr-FR"/>
        </w:rPr>
        <w:t>using an onsite developed code NODER [</w:t>
      </w:r>
      <w:r w:rsidR="00F41A97" w:rsidRPr="007F340E">
        <w:rPr>
          <w:rFonts w:ascii="Times New Roman" w:hAnsi="Times New Roman" w:cs="Times New Roman"/>
          <w:sz w:val="20"/>
          <w:lang w:val="en-GB" w:eastAsia="fr-FR"/>
        </w:rPr>
        <w:t>1</w:t>
      </w:r>
      <w:r w:rsidR="00134D6A" w:rsidRPr="007F340E">
        <w:rPr>
          <w:rFonts w:ascii="Times New Roman" w:hAnsi="Times New Roman" w:cs="Times New Roman"/>
          <w:sz w:val="20"/>
          <w:lang w:val="en-GB" w:eastAsia="fr-FR"/>
        </w:rPr>
        <w:t xml:space="preserve">3]. </w:t>
      </w:r>
      <w:r w:rsidR="00D435A8" w:rsidRPr="007F340E">
        <w:rPr>
          <w:rFonts w:ascii="Times New Roman" w:hAnsi="Times New Roman" w:cs="Times New Roman"/>
          <w:sz w:val="20"/>
          <w:lang w:val="en-GB" w:eastAsia="fr-FR"/>
        </w:rPr>
        <w:t>T</w:t>
      </w:r>
      <w:r w:rsidR="00134D6A" w:rsidRPr="007F340E">
        <w:rPr>
          <w:rFonts w:ascii="Times New Roman" w:hAnsi="Times New Roman" w:cs="Times New Roman"/>
          <w:sz w:val="20"/>
          <w:lang w:val="en-GB" w:eastAsia="fr-FR"/>
        </w:rPr>
        <w:t xml:space="preserve">he measurement of SACS </w:t>
      </w:r>
      <w:r w:rsidR="00D435A8" w:rsidRPr="007F340E">
        <w:rPr>
          <w:rFonts w:ascii="Times New Roman" w:hAnsi="Times New Roman" w:cs="Times New Roman"/>
          <w:sz w:val="20"/>
          <w:lang w:val="en-GB" w:eastAsia="fr-FR"/>
        </w:rPr>
        <w:t>was performed</w:t>
      </w:r>
      <w:r w:rsidR="00134D6A" w:rsidRPr="007F340E">
        <w:rPr>
          <w:rFonts w:ascii="Times New Roman" w:hAnsi="Times New Roman" w:cs="Times New Roman"/>
          <w:sz w:val="20"/>
          <w:lang w:val="en-GB" w:eastAsia="fr-FR"/>
        </w:rPr>
        <w:t xml:space="preserve"> near the fuel</w:t>
      </w:r>
      <w:r w:rsidR="00845C32">
        <w:rPr>
          <w:rFonts w:ascii="Times New Roman" w:hAnsi="Times New Roman" w:cs="Times New Roman"/>
          <w:sz w:val="20"/>
          <w:lang w:val="en-GB" w:eastAsia="fr-FR"/>
        </w:rPr>
        <w:t>,</w:t>
      </w:r>
      <w:r w:rsidR="00134D6A" w:rsidRPr="007F340E">
        <w:rPr>
          <w:rFonts w:ascii="Times New Roman" w:hAnsi="Times New Roman" w:cs="Times New Roman"/>
          <w:sz w:val="20"/>
          <w:lang w:val="en-GB" w:eastAsia="fr-FR"/>
        </w:rPr>
        <w:t xml:space="preserve"> where </w:t>
      </w:r>
      <w:r w:rsidR="00937807">
        <w:rPr>
          <w:rFonts w:ascii="Times New Roman" w:hAnsi="Times New Roman" w:cs="Times New Roman"/>
          <w:sz w:val="20"/>
          <w:lang w:val="en-GB" w:eastAsia="fr-FR"/>
        </w:rPr>
        <w:t>a </w:t>
      </w:r>
      <w:r w:rsidR="00134D6A" w:rsidRPr="007F340E">
        <w:rPr>
          <w:rFonts w:ascii="Times New Roman" w:hAnsi="Times New Roman" w:cs="Times New Roman"/>
          <w:sz w:val="20"/>
          <w:lang w:val="en-GB" w:eastAsia="fr-FR"/>
        </w:rPr>
        <w:t xml:space="preserve">high </w:t>
      </w:r>
      <w:r w:rsidR="00D435A8" w:rsidRPr="007F340E">
        <w:rPr>
          <w:rFonts w:ascii="Times New Roman" w:hAnsi="Times New Roman" w:cs="Times New Roman"/>
          <w:sz w:val="20"/>
          <w:lang w:val="en-GB" w:eastAsia="fr-FR"/>
        </w:rPr>
        <w:t>fl</w:t>
      </w:r>
      <w:r w:rsidR="00134D6A" w:rsidRPr="007F340E">
        <w:rPr>
          <w:rFonts w:ascii="Times New Roman" w:hAnsi="Times New Roman" w:cs="Times New Roman"/>
          <w:sz w:val="20"/>
          <w:lang w:val="en-GB" w:eastAsia="fr-FR"/>
        </w:rPr>
        <w:t>ux of high energy neutrons</w:t>
      </w:r>
      <w:r w:rsidR="00D435A8" w:rsidRPr="007F340E">
        <w:rPr>
          <w:rFonts w:ascii="Times New Roman" w:hAnsi="Times New Roman" w:cs="Times New Roman"/>
          <w:sz w:val="20"/>
          <w:lang w:val="en-GB" w:eastAsia="fr-FR"/>
        </w:rPr>
        <w:t xml:space="preserve"> </w:t>
      </w:r>
      <w:r w:rsidR="00134D6A" w:rsidRPr="007F340E">
        <w:rPr>
          <w:rFonts w:ascii="Times New Roman" w:hAnsi="Times New Roman" w:cs="Times New Roman"/>
          <w:sz w:val="20"/>
          <w:lang w:val="en-GB" w:eastAsia="fr-FR"/>
        </w:rPr>
        <w:t>is achieved [</w:t>
      </w:r>
      <w:r w:rsidR="00BC09D1" w:rsidRPr="007F340E">
        <w:rPr>
          <w:rFonts w:ascii="Times New Roman" w:hAnsi="Times New Roman" w:cs="Times New Roman"/>
          <w:sz w:val="20"/>
          <w:lang w:val="en-GB" w:eastAsia="fr-FR"/>
        </w:rPr>
        <w:t>1</w:t>
      </w:r>
      <w:r w:rsidR="00F41A97" w:rsidRPr="007F340E">
        <w:rPr>
          <w:rFonts w:ascii="Times New Roman" w:hAnsi="Times New Roman" w:cs="Times New Roman"/>
          <w:sz w:val="20"/>
          <w:lang w:val="en-GB" w:eastAsia="fr-FR"/>
        </w:rPr>
        <w:t>4</w:t>
      </w:r>
      <w:r w:rsidR="00134D6A" w:rsidRPr="007F340E">
        <w:rPr>
          <w:rFonts w:ascii="Times New Roman" w:hAnsi="Times New Roman" w:cs="Times New Roman"/>
          <w:sz w:val="20"/>
          <w:lang w:val="en-GB" w:eastAsia="fr-FR"/>
        </w:rPr>
        <w:t>].</w:t>
      </w:r>
      <w:r w:rsidR="00134D6A" w:rsidRPr="007F340E">
        <w:rPr>
          <w:rFonts w:ascii="Times New Roman" w:hAnsi="Times New Roman" w:cs="Times New Roman"/>
          <w:lang w:val="en-GB" w:eastAsia="fr-FR"/>
        </w:rPr>
        <w:t xml:space="preserve"> </w:t>
      </w:r>
    </w:p>
    <w:p w14:paraId="18794EEE" w14:textId="7A5DCE02" w:rsidR="00AC6424" w:rsidRPr="007F340E" w:rsidRDefault="00134D6A" w:rsidP="001D19E0">
      <w:pPr>
        <w:suppressAutoHyphens w:val="0"/>
        <w:autoSpaceDE w:val="0"/>
        <w:autoSpaceDN w:val="0"/>
        <w:adjustRightInd w:val="0"/>
        <w:ind w:firstLine="454"/>
        <w:jc w:val="both"/>
        <w:rPr>
          <w:rFonts w:ascii="Times New Roman" w:hAnsi="Times New Roman" w:cs="Times New Roman"/>
          <w:sz w:val="20"/>
          <w:lang w:val="en-GB" w:eastAsia="fr-FR"/>
        </w:rPr>
      </w:pPr>
      <w:r w:rsidRPr="007F340E">
        <w:rPr>
          <w:rFonts w:ascii="Times New Roman" w:hAnsi="Times New Roman" w:cs="Times New Roman"/>
          <w:sz w:val="20"/>
          <w:lang w:val="en-GB" w:eastAsia="fr-FR"/>
        </w:rPr>
        <w:t xml:space="preserve">The </w:t>
      </w:r>
      <w:r w:rsidRPr="007F340E">
        <w:rPr>
          <w:rFonts w:ascii="Times New Roman" w:hAnsi="Times New Roman" w:cs="Times New Roman"/>
          <w:sz w:val="20"/>
          <w:vertAlign w:val="superscript"/>
          <w:lang w:val="en-GB" w:eastAsia="fr-FR"/>
        </w:rPr>
        <w:t>252</w:t>
      </w:r>
      <w:r w:rsidRPr="007F340E">
        <w:rPr>
          <w:rFonts w:ascii="Times New Roman" w:hAnsi="Times New Roman" w:cs="Times New Roman"/>
          <w:sz w:val="20"/>
          <w:lang w:val="en-GB" w:eastAsia="fr-FR"/>
        </w:rPr>
        <w:t xml:space="preserve">Cf </w:t>
      </w:r>
      <w:r w:rsidR="00D435A8" w:rsidRPr="007F340E">
        <w:rPr>
          <w:rFonts w:ascii="Times New Roman" w:hAnsi="Times New Roman" w:cs="Times New Roman"/>
          <w:sz w:val="20"/>
          <w:lang w:val="en-GB" w:eastAsia="fr-FR"/>
        </w:rPr>
        <w:t xml:space="preserve">isotopic </w:t>
      </w:r>
      <w:r w:rsidRPr="007F340E">
        <w:rPr>
          <w:rFonts w:ascii="Times New Roman" w:hAnsi="Times New Roman" w:cs="Times New Roman"/>
          <w:sz w:val="20"/>
          <w:lang w:val="en-GB" w:eastAsia="fr-FR"/>
        </w:rPr>
        <w:t xml:space="preserve">source involved in </w:t>
      </w:r>
      <w:r w:rsidRPr="007F340E">
        <w:rPr>
          <w:rFonts w:ascii="Times New Roman" w:hAnsi="Times New Roman" w:cs="Times New Roman"/>
          <w:sz w:val="20"/>
          <w:vertAlign w:val="superscript"/>
          <w:lang w:val="en-GB" w:eastAsia="fr-FR"/>
        </w:rPr>
        <w:t>252</w:t>
      </w:r>
      <w:r w:rsidRPr="007F340E">
        <w:rPr>
          <w:rFonts w:ascii="Times New Roman" w:hAnsi="Times New Roman" w:cs="Times New Roman"/>
          <w:sz w:val="20"/>
          <w:lang w:val="en-GB" w:eastAsia="fr-FR"/>
        </w:rPr>
        <w:t>Cf experiments had initial emission of (9</w:t>
      </w:r>
      <w:r w:rsidR="00D435A8" w:rsidRPr="007F340E">
        <w:rPr>
          <w:rFonts w:ascii="Times New Roman" w:hAnsi="Times New Roman" w:cs="Times New Roman"/>
          <w:sz w:val="20"/>
          <w:lang w:val="en-GB" w:eastAsia="fr-FR"/>
        </w:rPr>
        <w:t>.</w:t>
      </w:r>
      <w:r w:rsidRPr="007F340E">
        <w:rPr>
          <w:rFonts w:ascii="Times New Roman" w:hAnsi="Times New Roman" w:cs="Times New Roman"/>
          <w:sz w:val="20"/>
          <w:lang w:val="en-GB" w:eastAsia="fr-FR"/>
        </w:rPr>
        <w:t>53</w:t>
      </w:r>
      <w:r w:rsidR="00D435A8" w:rsidRPr="007F340E">
        <w:rPr>
          <w:rFonts w:ascii="Times New Roman" w:hAnsi="Times New Roman" w:cs="Times New Roman"/>
          <w:sz w:val="20"/>
          <w:lang w:val="en-GB" w:eastAsia="fr-FR"/>
        </w:rPr>
        <w:t>±</w:t>
      </w:r>
      <w:r w:rsidRPr="007F340E">
        <w:rPr>
          <w:rFonts w:ascii="Times New Roman" w:hAnsi="Times New Roman" w:cs="Times New Roman"/>
          <w:sz w:val="20"/>
          <w:lang w:val="en-GB" w:eastAsia="fr-FR"/>
        </w:rPr>
        <w:t>0</w:t>
      </w:r>
      <w:r w:rsidR="00D435A8" w:rsidRPr="007F340E">
        <w:rPr>
          <w:rFonts w:ascii="Times New Roman" w:hAnsi="Times New Roman" w:cs="Times New Roman"/>
          <w:sz w:val="20"/>
          <w:lang w:val="en-GB" w:eastAsia="fr-FR"/>
        </w:rPr>
        <w:t>.</w:t>
      </w:r>
      <w:r w:rsidRPr="007F340E">
        <w:rPr>
          <w:rFonts w:ascii="Times New Roman" w:hAnsi="Times New Roman" w:cs="Times New Roman"/>
          <w:sz w:val="20"/>
          <w:lang w:val="en-GB" w:eastAsia="fr-FR"/>
        </w:rPr>
        <w:t>11)</w:t>
      </w:r>
      <w:r w:rsidR="009B43CA" w:rsidRPr="007F340E">
        <w:rPr>
          <w:rFonts w:ascii="Times New Roman" w:hAnsi="Times New Roman" w:cs="Times New Roman"/>
          <w:sz w:val="20"/>
          <w:lang w:val="en-GB" w:eastAsia="fr-FR"/>
        </w:rPr>
        <w:t>•</w:t>
      </w:r>
      <w:r w:rsidRPr="007F340E">
        <w:rPr>
          <w:rFonts w:ascii="Times New Roman" w:hAnsi="Times New Roman" w:cs="Times New Roman"/>
          <w:sz w:val="20"/>
          <w:lang w:val="en-GB" w:eastAsia="fr-FR"/>
        </w:rPr>
        <w:t>10</w:t>
      </w:r>
      <w:r w:rsidRPr="007F340E">
        <w:rPr>
          <w:rFonts w:ascii="Times New Roman" w:hAnsi="Times New Roman" w:cs="Times New Roman"/>
          <w:sz w:val="20"/>
          <w:vertAlign w:val="superscript"/>
          <w:lang w:val="en-GB" w:eastAsia="fr-FR"/>
        </w:rPr>
        <w:t>8</w:t>
      </w:r>
      <w:r w:rsidRPr="007F340E">
        <w:rPr>
          <w:rFonts w:ascii="Times New Roman" w:hAnsi="Times New Roman" w:cs="Times New Roman"/>
          <w:sz w:val="20"/>
          <w:lang w:val="en-GB" w:eastAsia="fr-FR"/>
        </w:rPr>
        <w:t xml:space="preserve"> n/s</w:t>
      </w:r>
      <w:r w:rsidR="00D435A8" w:rsidRPr="007F340E">
        <w:rPr>
          <w:rFonts w:ascii="Times New Roman" w:hAnsi="Times New Roman" w:cs="Times New Roman"/>
          <w:sz w:val="20"/>
          <w:lang w:val="en-GB" w:eastAsia="fr-FR"/>
        </w:rPr>
        <w:t>.</w:t>
      </w:r>
      <w:r w:rsidRPr="007F340E">
        <w:rPr>
          <w:rFonts w:ascii="Times New Roman" w:hAnsi="Times New Roman" w:cs="Times New Roman"/>
          <w:sz w:val="20"/>
          <w:lang w:val="en-GB" w:eastAsia="fr-FR"/>
        </w:rPr>
        <w:t xml:space="preserve"> </w:t>
      </w:r>
      <w:r w:rsidR="00D435A8" w:rsidRPr="007F340E">
        <w:rPr>
          <w:rFonts w:ascii="Times New Roman" w:hAnsi="Times New Roman" w:cs="Times New Roman"/>
          <w:sz w:val="20"/>
          <w:lang w:val="en-GB" w:eastAsia="fr-FR"/>
        </w:rPr>
        <w:t>The emission was measured</w:t>
      </w:r>
      <w:r w:rsidRPr="007F340E">
        <w:rPr>
          <w:rFonts w:ascii="Times New Roman" w:hAnsi="Times New Roman" w:cs="Times New Roman"/>
          <w:sz w:val="20"/>
          <w:lang w:val="en-GB" w:eastAsia="fr-FR"/>
        </w:rPr>
        <w:t xml:space="preserve"> </w:t>
      </w:r>
      <w:r w:rsidR="00D435A8" w:rsidRPr="007F340E">
        <w:rPr>
          <w:rFonts w:ascii="Times New Roman" w:hAnsi="Times New Roman" w:cs="Times New Roman"/>
          <w:sz w:val="20"/>
          <w:lang w:val="en-GB" w:eastAsia="fr-FR"/>
        </w:rPr>
        <w:t xml:space="preserve">in </w:t>
      </w:r>
      <w:r w:rsidR="00D07F68">
        <w:rPr>
          <w:rFonts w:ascii="Times New Roman" w:hAnsi="Times New Roman" w:cs="Times New Roman"/>
          <w:sz w:val="20"/>
          <w:lang w:val="en-GB" w:eastAsia="fr-FR"/>
        </w:rPr>
        <w:t xml:space="preserve">the </w:t>
      </w:r>
      <w:r w:rsidR="00D435A8" w:rsidRPr="007F340E">
        <w:rPr>
          <w:rFonts w:ascii="Times New Roman" w:hAnsi="Times New Roman" w:cs="Times New Roman"/>
          <w:sz w:val="20"/>
          <w:lang w:val="en-GB" w:eastAsia="fr-FR"/>
        </w:rPr>
        <w:t>National Physical Laboratory, UK by means of</w:t>
      </w:r>
      <w:r w:rsidRPr="007F340E">
        <w:rPr>
          <w:rFonts w:ascii="Times New Roman" w:hAnsi="Times New Roman" w:cs="Times New Roman"/>
          <w:sz w:val="20"/>
          <w:lang w:val="en-GB" w:eastAsia="fr-FR"/>
        </w:rPr>
        <w:t xml:space="preserve"> </w:t>
      </w:r>
      <w:r w:rsidR="00D07F68">
        <w:rPr>
          <w:rFonts w:ascii="Times New Roman" w:hAnsi="Times New Roman" w:cs="Times New Roman"/>
          <w:sz w:val="20"/>
          <w:lang w:val="en-GB" w:eastAsia="fr-FR"/>
        </w:rPr>
        <w:t>a </w:t>
      </w:r>
      <w:r w:rsidRPr="007F340E">
        <w:rPr>
          <w:rFonts w:ascii="Times New Roman" w:hAnsi="Times New Roman" w:cs="Times New Roman"/>
          <w:sz w:val="20"/>
          <w:lang w:val="en-GB" w:eastAsia="fr-FR"/>
        </w:rPr>
        <w:t xml:space="preserve">manganese sulphate bath. The experiments were performed during source emission </w:t>
      </w:r>
      <w:r w:rsidR="00D435A8" w:rsidRPr="007F340E">
        <w:rPr>
          <w:rFonts w:ascii="Times New Roman" w:hAnsi="Times New Roman" w:cs="Times New Roman"/>
          <w:sz w:val="20"/>
          <w:lang w:val="en-GB" w:eastAsia="fr-FR"/>
        </w:rPr>
        <w:t>between 2.9E8 n/s and</w:t>
      </w:r>
      <w:r w:rsidRPr="007F340E">
        <w:rPr>
          <w:rFonts w:ascii="Times New Roman" w:hAnsi="Times New Roman" w:cs="Times New Roman"/>
          <w:sz w:val="20"/>
          <w:lang w:val="en-GB" w:eastAsia="fr-FR"/>
        </w:rPr>
        <w:t xml:space="preserve"> 8.0E8</w:t>
      </w:r>
      <w:r w:rsidR="00D435A8" w:rsidRPr="007F340E">
        <w:rPr>
          <w:rFonts w:ascii="Times New Roman" w:hAnsi="Times New Roman" w:cs="Times New Roman"/>
          <w:sz w:val="20"/>
          <w:lang w:val="en-GB" w:eastAsia="fr-FR"/>
        </w:rPr>
        <w:t xml:space="preserve"> </w:t>
      </w:r>
      <w:r w:rsidRPr="007F340E">
        <w:rPr>
          <w:rFonts w:ascii="Times New Roman" w:hAnsi="Times New Roman" w:cs="Times New Roman"/>
          <w:sz w:val="20"/>
          <w:lang w:val="en-GB" w:eastAsia="fr-FR"/>
        </w:rPr>
        <w:t xml:space="preserve">n/s. </w:t>
      </w:r>
      <w:r w:rsidR="001D19E0" w:rsidRPr="007F340E">
        <w:rPr>
          <w:rFonts w:ascii="Times New Roman" w:hAnsi="Times New Roman" w:cs="Times New Roman"/>
          <w:sz w:val="20"/>
          <w:lang w:val="en-GB" w:eastAsia="fr-FR"/>
        </w:rPr>
        <w:t xml:space="preserve">The experimental uncertainties and irradiation geometry of low and high volume sources </w:t>
      </w:r>
      <w:r w:rsidR="00AA24C5" w:rsidRPr="007F340E">
        <w:rPr>
          <w:rFonts w:ascii="Times New Roman" w:hAnsi="Times New Roman" w:cs="Times New Roman"/>
          <w:sz w:val="20"/>
          <w:lang w:val="en-GB" w:eastAsia="fr-FR"/>
        </w:rPr>
        <w:t>w</w:t>
      </w:r>
      <w:r w:rsidR="00AA24C5">
        <w:rPr>
          <w:rFonts w:ascii="Times New Roman" w:hAnsi="Times New Roman" w:cs="Times New Roman"/>
          <w:sz w:val="20"/>
          <w:lang w:val="en-GB" w:eastAsia="fr-FR"/>
        </w:rPr>
        <w:t>ere</w:t>
      </w:r>
      <w:r w:rsidR="00AA24C5" w:rsidRPr="007F340E">
        <w:rPr>
          <w:rFonts w:ascii="Times New Roman" w:hAnsi="Times New Roman" w:cs="Times New Roman"/>
          <w:sz w:val="20"/>
          <w:lang w:val="en-GB" w:eastAsia="fr-FR"/>
        </w:rPr>
        <w:t xml:space="preserve"> </w:t>
      </w:r>
      <w:r w:rsidR="001D19E0" w:rsidRPr="007F340E">
        <w:rPr>
          <w:rFonts w:ascii="Times New Roman" w:hAnsi="Times New Roman" w:cs="Times New Roman"/>
          <w:sz w:val="20"/>
          <w:lang w:val="en-GB" w:eastAsia="fr-FR"/>
        </w:rPr>
        <w:t xml:space="preserve">extensively described in </w:t>
      </w:r>
      <w:r w:rsidRPr="007F340E">
        <w:rPr>
          <w:rFonts w:ascii="Times New Roman" w:hAnsi="Times New Roman" w:cs="Times New Roman"/>
          <w:sz w:val="20"/>
          <w:lang w:val="en-GB" w:eastAsia="fr-FR"/>
        </w:rPr>
        <w:t>[</w:t>
      </w:r>
      <w:r w:rsidR="00BC09D1" w:rsidRPr="007F340E">
        <w:rPr>
          <w:rFonts w:ascii="Times New Roman" w:hAnsi="Times New Roman" w:cs="Times New Roman"/>
          <w:sz w:val="20"/>
          <w:lang w:val="en-GB" w:eastAsia="fr-FR"/>
        </w:rPr>
        <w:t>1</w:t>
      </w:r>
      <w:r w:rsidR="00F41A97" w:rsidRPr="007F340E">
        <w:rPr>
          <w:rFonts w:ascii="Times New Roman" w:hAnsi="Times New Roman" w:cs="Times New Roman"/>
          <w:sz w:val="20"/>
          <w:lang w:val="en-GB" w:eastAsia="fr-FR"/>
        </w:rPr>
        <w:t>5</w:t>
      </w:r>
      <w:r w:rsidRPr="007F340E">
        <w:rPr>
          <w:rFonts w:ascii="Times New Roman" w:hAnsi="Times New Roman" w:cs="Times New Roman"/>
          <w:sz w:val="20"/>
          <w:lang w:val="en-GB" w:eastAsia="fr-FR"/>
        </w:rPr>
        <w:t xml:space="preserve">]. </w:t>
      </w:r>
      <w:r w:rsidR="001D19E0" w:rsidRPr="007F340E">
        <w:rPr>
          <w:rFonts w:ascii="Times New Roman" w:hAnsi="Times New Roman" w:cs="Times New Roman"/>
          <w:sz w:val="20"/>
          <w:lang w:val="en-GB" w:eastAsia="fr-FR"/>
        </w:rPr>
        <w:t xml:space="preserve">The performed set of experiments involving </w:t>
      </w:r>
      <w:r w:rsidR="001D19E0" w:rsidRPr="007F340E">
        <w:rPr>
          <w:rFonts w:ascii="Times New Roman" w:hAnsi="Times New Roman" w:cs="Times New Roman"/>
          <w:sz w:val="20"/>
          <w:vertAlign w:val="superscript"/>
          <w:lang w:val="en-GB" w:eastAsia="fr-FR"/>
        </w:rPr>
        <w:t>252</w:t>
      </w:r>
      <w:r w:rsidR="001D19E0" w:rsidRPr="007F340E">
        <w:rPr>
          <w:rFonts w:ascii="Times New Roman" w:hAnsi="Times New Roman" w:cs="Times New Roman"/>
          <w:sz w:val="20"/>
          <w:lang w:val="en-GB" w:eastAsia="fr-FR"/>
        </w:rPr>
        <w:t xml:space="preserve">Cf was described in </w:t>
      </w:r>
      <w:r w:rsidRPr="007F340E">
        <w:rPr>
          <w:rFonts w:ascii="Times New Roman" w:hAnsi="Times New Roman" w:cs="Times New Roman"/>
          <w:sz w:val="20"/>
          <w:lang w:val="en-GB" w:eastAsia="fr-FR"/>
        </w:rPr>
        <w:t>[</w:t>
      </w:r>
      <w:r w:rsidR="00BC09D1" w:rsidRPr="007F340E">
        <w:rPr>
          <w:rFonts w:ascii="Times New Roman" w:hAnsi="Times New Roman" w:cs="Times New Roman"/>
          <w:sz w:val="20"/>
          <w:lang w:val="en-GB" w:eastAsia="fr-FR"/>
        </w:rPr>
        <w:t>1</w:t>
      </w:r>
      <w:r w:rsidR="00F41A97" w:rsidRPr="007F340E">
        <w:rPr>
          <w:rFonts w:ascii="Times New Roman" w:hAnsi="Times New Roman" w:cs="Times New Roman"/>
          <w:sz w:val="20"/>
          <w:lang w:val="en-GB" w:eastAsia="fr-FR"/>
        </w:rPr>
        <w:t>6-</w:t>
      </w:r>
      <w:r w:rsidR="00BC09D1" w:rsidRPr="007F340E">
        <w:rPr>
          <w:rFonts w:ascii="Times New Roman" w:hAnsi="Times New Roman" w:cs="Times New Roman"/>
          <w:sz w:val="20"/>
          <w:lang w:val="en-GB" w:eastAsia="fr-FR"/>
        </w:rPr>
        <w:t>1</w:t>
      </w:r>
      <w:r w:rsidR="00F41A97" w:rsidRPr="007F340E">
        <w:rPr>
          <w:rFonts w:ascii="Times New Roman" w:hAnsi="Times New Roman" w:cs="Times New Roman"/>
          <w:sz w:val="20"/>
          <w:lang w:val="en-GB" w:eastAsia="fr-FR"/>
        </w:rPr>
        <w:t>9</w:t>
      </w:r>
      <w:r w:rsidRPr="007F340E">
        <w:rPr>
          <w:rFonts w:ascii="Times New Roman" w:hAnsi="Times New Roman" w:cs="Times New Roman"/>
          <w:sz w:val="20"/>
          <w:lang w:val="en-GB" w:eastAsia="fr-FR"/>
        </w:rPr>
        <w:t>]</w:t>
      </w:r>
      <w:r w:rsidR="00F41A97" w:rsidRPr="007F340E">
        <w:rPr>
          <w:rFonts w:ascii="Times New Roman" w:hAnsi="Times New Roman" w:cs="Times New Roman"/>
          <w:sz w:val="20"/>
          <w:lang w:val="en-GB" w:eastAsia="fr-FR"/>
        </w:rPr>
        <w:t>.</w:t>
      </w:r>
    </w:p>
    <w:p w14:paraId="2EFF2A14" w14:textId="16D41730" w:rsidR="001D19E0" w:rsidRPr="007F340E" w:rsidRDefault="009C6329" w:rsidP="001D19E0">
      <w:pPr>
        <w:pStyle w:val="Subsection"/>
        <w:rPr>
          <w:rFonts w:ascii="Times New Roman" w:hAnsi="Times New Roman" w:cs="Times New Roman"/>
          <w:szCs w:val="20"/>
        </w:rPr>
      </w:pPr>
      <w:r w:rsidRPr="007F340E">
        <w:rPr>
          <w:rFonts w:ascii="Times New Roman" w:hAnsi="Times New Roman" w:cs="Times New Roman"/>
          <w:szCs w:val="20"/>
        </w:rPr>
        <w:t>Calculation</w:t>
      </w:r>
      <w:r w:rsidR="001D19E0" w:rsidRPr="007F340E">
        <w:rPr>
          <w:rFonts w:ascii="Times New Roman" w:hAnsi="Times New Roman" w:cs="Times New Roman"/>
          <w:szCs w:val="20"/>
        </w:rPr>
        <w:t xml:space="preserve"> methods</w:t>
      </w:r>
    </w:p>
    <w:p w14:paraId="370FA003" w14:textId="2BA98887" w:rsidR="0010627F" w:rsidRPr="007F340E" w:rsidRDefault="00AB1365" w:rsidP="001D19E0">
      <w:pPr>
        <w:pStyle w:val="Subsection"/>
        <w:numPr>
          <w:ilvl w:val="0"/>
          <w:numId w:val="0"/>
        </w:numPr>
        <w:rPr>
          <w:rFonts w:ascii="Times New Roman" w:hAnsi="Times New Roman" w:cs="Times New Roman"/>
          <w:b w:val="0"/>
          <w:bCs w:val="0"/>
          <w:iCs w:val="0"/>
          <w:szCs w:val="20"/>
          <w:lang w:eastAsia="zh-CN"/>
        </w:rPr>
      </w:pPr>
      <w:r w:rsidRPr="007F340E">
        <w:rPr>
          <w:rFonts w:ascii="Times New Roman" w:hAnsi="Times New Roman" w:cs="Times New Roman"/>
          <w:b w:val="0"/>
          <w:bCs w:val="0"/>
          <w:iCs w:val="0"/>
          <w:szCs w:val="20"/>
          <w:lang w:eastAsia="zh-CN"/>
        </w:rPr>
        <w:t>All</w:t>
      </w:r>
      <w:r w:rsidR="00731D86" w:rsidRPr="007F340E">
        <w:rPr>
          <w:rFonts w:ascii="Times New Roman" w:hAnsi="Times New Roman" w:cs="Times New Roman"/>
          <w:b w:val="0"/>
          <w:bCs w:val="0"/>
          <w:iCs w:val="0"/>
          <w:szCs w:val="20"/>
          <w:lang w:eastAsia="zh-CN"/>
        </w:rPr>
        <w:t xml:space="preserve"> irradiated samples </w:t>
      </w:r>
      <w:r w:rsidR="00521E61" w:rsidRPr="007F340E">
        <w:rPr>
          <w:rFonts w:ascii="Times New Roman" w:hAnsi="Times New Roman" w:cs="Times New Roman"/>
          <w:b w:val="0"/>
          <w:bCs w:val="0"/>
          <w:iCs w:val="0"/>
          <w:szCs w:val="20"/>
          <w:lang w:eastAsia="zh-CN"/>
        </w:rPr>
        <w:t>were measured using a</w:t>
      </w:r>
      <w:r w:rsidR="00731D86" w:rsidRPr="007F340E">
        <w:rPr>
          <w:rFonts w:ascii="Times New Roman" w:hAnsi="Times New Roman" w:cs="Times New Roman"/>
          <w:b w:val="0"/>
          <w:bCs w:val="0"/>
          <w:iCs w:val="0"/>
          <w:szCs w:val="20"/>
          <w:lang w:eastAsia="zh-CN"/>
        </w:rPr>
        <w:t xml:space="preserve"> </w:t>
      </w:r>
      <w:r w:rsidRPr="007F340E">
        <w:rPr>
          <w:rFonts w:ascii="Times New Roman" w:hAnsi="Times New Roman" w:cs="Times New Roman"/>
          <w:b w:val="0"/>
          <w:bCs w:val="0"/>
          <w:iCs w:val="0"/>
          <w:szCs w:val="20"/>
          <w:lang w:eastAsia="zh-CN"/>
        </w:rPr>
        <w:t xml:space="preserve">single </w:t>
      </w:r>
      <w:r w:rsidR="00731D86" w:rsidRPr="007F340E">
        <w:rPr>
          <w:rFonts w:ascii="Times New Roman" w:hAnsi="Times New Roman" w:cs="Times New Roman"/>
          <w:b w:val="0"/>
          <w:bCs w:val="0"/>
          <w:iCs w:val="0"/>
          <w:szCs w:val="20"/>
          <w:lang w:eastAsia="zh-CN"/>
        </w:rPr>
        <w:t xml:space="preserve">high purity germanium (HPGe) detector in a vertical configuration (ORTEC GEM35P4). The experimental reaction rates were derived from the Net Peak Areas (NPA) measured using </w:t>
      </w:r>
      <w:r w:rsidR="003E5503" w:rsidRPr="007F340E">
        <w:rPr>
          <w:rFonts w:ascii="Times New Roman" w:hAnsi="Times New Roman" w:cs="Times New Roman"/>
          <w:b w:val="0"/>
          <w:bCs w:val="0"/>
          <w:iCs w:val="0"/>
          <w:szCs w:val="20"/>
          <w:lang w:eastAsia="zh-CN"/>
        </w:rPr>
        <w:t xml:space="preserve">the </w:t>
      </w:r>
      <w:r w:rsidR="00731D86" w:rsidRPr="007F340E">
        <w:rPr>
          <w:rFonts w:ascii="Times New Roman" w:hAnsi="Times New Roman" w:cs="Times New Roman"/>
          <w:b w:val="0"/>
          <w:bCs w:val="0"/>
          <w:iCs w:val="0"/>
          <w:szCs w:val="20"/>
          <w:lang w:eastAsia="zh-CN"/>
        </w:rPr>
        <w:t>HPGe detector. The</w:t>
      </w:r>
      <w:r w:rsidR="003E5503" w:rsidRPr="007F340E">
        <w:rPr>
          <w:rFonts w:ascii="Times New Roman" w:hAnsi="Times New Roman" w:cs="Times New Roman"/>
          <w:b w:val="0"/>
          <w:bCs w:val="0"/>
          <w:iCs w:val="0"/>
          <w:szCs w:val="20"/>
          <w:lang w:eastAsia="zh-CN"/>
        </w:rPr>
        <w:t xml:space="preserve">se </w:t>
      </w:r>
      <w:r w:rsidR="00731D86" w:rsidRPr="007F340E">
        <w:rPr>
          <w:rFonts w:ascii="Times New Roman" w:hAnsi="Times New Roman" w:cs="Times New Roman"/>
          <w:b w:val="0"/>
          <w:bCs w:val="0"/>
          <w:iCs w:val="0"/>
          <w:szCs w:val="20"/>
          <w:lang w:eastAsia="zh-CN"/>
        </w:rPr>
        <w:t xml:space="preserve">reaction rates </w:t>
      </w:r>
      <w:r w:rsidRPr="007F340E">
        <w:rPr>
          <w:rFonts w:ascii="Times New Roman" w:hAnsi="Times New Roman" w:cs="Times New Roman"/>
          <w:b w:val="0"/>
          <w:bCs w:val="0"/>
          <w:iCs w:val="0"/>
          <w:szCs w:val="20"/>
          <w:lang w:eastAsia="zh-CN"/>
        </w:rPr>
        <w:t>q were</w:t>
      </w:r>
      <w:r w:rsidR="00731D86" w:rsidRPr="007F340E">
        <w:rPr>
          <w:rFonts w:ascii="Times New Roman" w:hAnsi="Times New Roman" w:cs="Times New Roman"/>
          <w:b w:val="0"/>
          <w:bCs w:val="0"/>
          <w:iCs w:val="0"/>
          <w:szCs w:val="20"/>
          <w:lang w:eastAsia="zh-CN"/>
        </w:rPr>
        <w:t xml:space="preserve"> used to </w:t>
      </w:r>
      <w:r w:rsidR="009B43CA" w:rsidRPr="007F340E">
        <w:rPr>
          <w:rFonts w:ascii="Times New Roman" w:hAnsi="Times New Roman" w:cs="Times New Roman"/>
          <w:b w:val="0"/>
          <w:bCs w:val="0"/>
          <w:iCs w:val="0"/>
          <w:szCs w:val="20"/>
          <w:lang w:eastAsia="zh-CN"/>
        </w:rPr>
        <w:t>derive</w:t>
      </w:r>
      <w:r w:rsidR="00731D86" w:rsidRPr="007F340E">
        <w:rPr>
          <w:rFonts w:ascii="Times New Roman" w:hAnsi="Times New Roman" w:cs="Times New Roman"/>
          <w:b w:val="0"/>
          <w:bCs w:val="0"/>
          <w:iCs w:val="0"/>
          <w:szCs w:val="20"/>
          <w:lang w:eastAsia="zh-CN"/>
        </w:rPr>
        <w:t xml:space="preserve"> the </w:t>
      </w:r>
      <w:r w:rsidRPr="007F340E">
        <w:rPr>
          <w:rFonts w:ascii="Times New Roman" w:hAnsi="Times New Roman" w:cs="Times New Roman"/>
          <w:b w:val="0"/>
          <w:bCs w:val="0"/>
          <w:iCs w:val="0"/>
          <w:szCs w:val="20"/>
          <w:lang w:eastAsia="zh-CN"/>
        </w:rPr>
        <w:t>SACS</w:t>
      </w:r>
      <w:r w:rsidR="00731D86" w:rsidRPr="007F340E">
        <w:rPr>
          <w:rFonts w:ascii="Times New Roman" w:hAnsi="Times New Roman" w:cs="Times New Roman"/>
          <w:b w:val="0"/>
          <w:bCs w:val="0"/>
          <w:iCs w:val="0"/>
          <w:szCs w:val="20"/>
          <w:lang w:eastAsia="zh-CN"/>
        </w:rPr>
        <w:t xml:space="preserve"> </w:t>
      </w:r>
      <w:r w:rsidR="009B43CA" w:rsidRPr="007F340E">
        <w:rPr>
          <w:rFonts w:ascii="Times New Roman" w:hAnsi="Times New Roman" w:cs="Times New Roman"/>
          <w:b w:val="0"/>
          <w:bCs w:val="0"/>
          <w:iCs w:val="0"/>
          <w:szCs w:val="20"/>
          <w:lang w:eastAsia="zh-CN"/>
        </w:rPr>
        <w:t>by means of</w:t>
      </w:r>
      <w:r w:rsidR="00731D86" w:rsidRPr="007F340E">
        <w:rPr>
          <w:rFonts w:ascii="Times New Roman" w:hAnsi="Times New Roman" w:cs="Times New Roman"/>
          <w:b w:val="0"/>
          <w:bCs w:val="0"/>
          <w:iCs w:val="0"/>
          <w:szCs w:val="20"/>
          <w:lang w:eastAsia="zh-CN"/>
        </w:rPr>
        <w:t xml:space="preserve"> the following equation:</w:t>
      </w:r>
    </w:p>
    <w:p w14:paraId="6D7A5DA4" w14:textId="0D33E257" w:rsidR="0010627F" w:rsidRPr="007F340E" w:rsidRDefault="0010627F" w:rsidP="0010627F">
      <w:pPr>
        <w:jc w:val="center"/>
        <w:rPr>
          <w:rFonts w:ascii="Times New Roman" w:hAnsi="Times New Roman" w:cs="Times New Roman"/>
          <w:sz w:val="20"/>
          <w:vertAlign w:val="subscript"/>
          <w:lang w:val="en-GB"/>
        </w:rPr>
      </w:pPr>
      <m:oMath>
        <m:r>
          <w:rPr>
            <w:rFonts w:ascii="Cambria Math" w:hAnsi="Cambria Math" w:cs="Times New Roman"/>
            <w:sz w:val="20"/>
            <w:lang w:val="en-GB"/>
          </w:rPr>
          <m:t xml:space="preserve">            q=</m:t>
        </m:r>
        <m:f>
          <m:fPr>
            <m:ctrlPr>
              <w:rPr>
                <w:rFonts w:ascii="Cambria Math" w:hAnsi="Cambria Math" w:cs="Times New Roman"/>
                <w:i/>
                <w:sz w:val="20"/>
                <w:lang w:val="en-GB"/>
              </w:rPr>
            </m:ctrlPr>
          </m:fPr>
          <m:num>
            <m:r>
              <w:rPr>
                <w:rFonts w:ascii="Cambria Math" w:hAnsi="Cambria Math" w:cs="Times New Roman"/>
                <w:sz w:val="20"/>
                <w:lang w:val="en-GB"/>
              </w:rPr>
              <m:t>C(</m:t>
            </m:r>
            <m:sSub>
              <m:sSubPr>
                <m:ctrlPr>
                  <w:rPr>
                    <w:rFonts w:ascii="Cambria Math" w:hAnsi="Cambria Math" w:cs="Times New Roman"/>
                    <w:i/>
                    <w:sz w:val="20"/>
                    <w:lang w:val="en-GB"/>
                  </w:rPr>
                </m:ctrlPr>
              </m:sSubPr>
              <m:e>
                <m:r>
                  <w:rPr>
                    <w:rFonts w:ascii="Cambria Math" w:hAnsi="Cambria Math" w:cs="Times New Roman"/>
                    <w:sz w:val="20"/>
                    <w:lang w:val="en-GB"/>
                  </w:rPr>
                  <m:t>T</m:t>
                </m:r>
              </m:e>
              <m:sub>
                <m:r>
                  <w:rPr>
                    <w:rFonts w:ascii="Cambria Math" w:hAnsi="Cambria Math" w:cs="Times New Roman"/>
                    <w:sz w:val="20"/>
                    <w:lang w:val="en-GB"/>
                  </w:rPr>
                  <m:t>m</m:t>
                </m:r>
              </m:sub>
            </m:sSub>
            <m:r>
              <w:rPr>
                <w:rFonts w:ascii="Cambria Math" w:hAnsi="Cambria Math" w:cs="Times New Roman"/>
                <w:sz w:val="20"/>
                <w:lang w:val="en-GB"/>
              </w:rPr>
              <m:t>)λ</m:t>
            </m:r>
            <m:sSub>
              <m:sSubPr>
                <m:ctrlPr>
                  <w:rPr>
                    <w:rFonts w:ascii="Cambria Math" w:hAnsi="Cambria Math" w:cs="Times New Roman"/>
                    <w:i/>
                    <w:sz w:val="20"/>
                    <w:lang w:val="en-GB"/>
                  </w:rPr>
                </m:ctrlPr>
              </m:sSubPr>
              <m:e>
                <m:r>
                  <w:rPr>
                    <w:rFonts w:ascii="Cambria Math" w:hAnsi="Cambria Math" w:cs="Times New Roman"/>
                    <w:sz w:val="20"/>
                    <w:lang w:val="en-GB"/>
                  </w:rPr>
                  <m:t>T</m:t>
                </m:r>
              </m:e>
              <m:sub>
                <m:r>
                  <w:rPr>
                    <w:rFonts w:ascii="Cambria Math" w:hAnsi="Cambria Math" w:cs="Times New Roman"/>
                    <w:sz w:val="20"/>
                    <w:lang w:val="en-GB"/>
                  </w:rPr>
                  <m:t>m</m:t>
                </m:r>
              </m:sub>
            </m:sSub>
          </m:num>
          <m:den>
            <m:r>
              <w:rPr>
                <w:rFonts w:ascii="Cambria Math" w:hAnsi="Cambria Math" w:cs="Times New Roman"/>
                <w:sz w:val="20"/>
                <w:lang w:val="en-GB"/>
              </w:rPr>
              <m:t>ηεNk</m:t>
            </m:r>
            <m:sSub>
              <m:sSubPr>
                <m:ctrlPr>
                  <w:rPr>
                    <w:rFonts w:ascii="Cambria Math" w:hAnsi="Cambria Math" w:cs="Times New Roman"/>
                    <w:i/>
                    <w:sz w:val="20"/>
                    <w:lang w:val="en-GB"/>
                  </w:rPr>
                </m:ctrlPr>
              </m:sSubPr>
              <m:e>
                <m:r>
                  <w:rPr>
                    <w:rFonts w:ascii="Cambria Math" w:hAnsi="Cambria Math" w:cs="Times New Roman"/>
                    <w:sz w:val="20"/>
                    <w:lang w:val="en-GB"/>
                  </w:rPr>
                  <m:t>T</m:t>
                </m:r>
              </m:e>
              <m:sub>
                <m:r>
                  <w:rPr>
                    <w:rFonts w:ascii="Cambria Math" w:hAnsi="Cambria Math" w:cs="Times New Roman"/>
                    <w:sz w:val="20"/>
                    <w:lang w:val="en-GB"/>
                  </w:rPr>
                  <m:t>l</m:t>
                </m:r>
              </m:sub>
            </m:sSub>
          </m:den>
        </m:f>
        <m:f>
          <m:fPr>
            <m:ctrlPr>
              <w:rPr>
                <w:rFonts w:ascii="Cambria Math" w:hAnsi="Cambria Math" w:cs="Times New Roman"/>
                <w:i/>
                <w:sz w:val="20"/>
                <w:lang w:val="en-GB"/>
              </w:rPr>
            </m:ctrlPr>
          </m:fPr>
          <m:num>
            <m:r>
              <w:rPr>
                <w:rFonts w:ascii="Cambria Math" w:hAnsi="Cambria Math" w:cs="Times New Roman"/>
                <w:sz w:val="20"/>
                <w:lang w:val="en-GB"/>
              </w:rPr>
              <m:t>1</m:t>
            </m:r>
          </m:num>
          <m:den>
            <m:sSup>
              <m:sSupPr>
                <m:ctrlPr>
                  <w:rPr>
                    <w:rFonts w:ascii="Cambria Math" w:hAnsi="Cambria Math" w:cs="Times New Roman"/>
                    <w:i/>
                    <w:sz w:val="20"/>
                    <w:lang w:val="en-GB"/>
                  </w:rPr>
                </m:ctrlPr>
              </m:sSupPr>
              <m:e>
                <m:r>
                  <w:rPr>
                    <w:rFonts w:ascii="Cambria Math" w:hAnsi="Cambria Math" w:cs="Times New Roman"/>
                    <w:sz w:val="20"/>
                    <w:lang w:val="en-GB"/>
                  </w:rPr>
                  <m:t>e</m:t>
                </m:r>
              </m:e>
              <m:sup>
                <m:r>
                  <w:rPr>
                    <w:rFonts w:ascii="Cambria Math" w:hAnsi="Cambria Math" w:cs="Times New Roman"/>
                    <w:sz w:val="20"/>
                    <w:lang w:val="en-GB"/>
                  </w:rPr>
                  <m:t>-λΔT</m:t>
                </m:r>
              </m:sup>
            </m:sSup>
          </m:den>
        </m:f>
        <m:f>
          <m:fPr>
            <m:ctrlPr>
              <w:rPr>
                <w:rFonts w:ascii="Cambria Math" w:hAnsi="Cambria Math" w:cs="Times New Roman"/>
                <w:i/>
                <w:sz w:val="20"/>
                <w:lang w:val="en-GB"/>
              </w:rPr>
            </m:ctrlPr>
          </m:fPr>
          <m:num>
            <m:r>
              <w:rPr>
                <w:rFonts w:ascii="Cambria Math" w:hAnsi="Cambria Math" w:cs="Times New Roman"/>
                <w:sz w:val="20"/>
                <w:lang w:val="en-GB"/>
              </w:rPr>
              <m:t>1</m:t>
            </m:r>
          </m:num>
          <m:den>
            <m:r>
              <w:rPr>
                <w:rFonts w:ascii="Cambria Math" w:hAnsi="Cambria Math" w:cs="Times New Roman"/>
                <w:sz w:val="20"/>
                <w:lang w:val="en-GB"/>
              </w:rPr>
              <m:t>1-</m:t>
            </m:r>
            <m:sSup>
              <m:sSupPr>
                <m:ctrlPr>
                  <w:rPr>
                    <w:rFonts w:ascii="Cambria Math" w:hAnsi="Cambria Math" w:cs="Times New Roman"/>
                    <w:i/>
                    <w:sz w:val="20"/>
                    <w:lang w:val="en-GB"/>
                  </w:rPr>
                </m:ctrlPr>
              </m:sSupPr>
              <m:e>
                <m:r>
                  <w:rPr>
                    <w:rFonts w:ascii="Cambria Math" w:hAnsi="Cambria Math" w:cs="Times New Roman"/>
                    <w:sz w:val="20"/>
                    <w:lang w:val="en-GB"/>
                  </w:rPr>
                  <m:t>e</m:t>
                </m:r>
              </m:e>
              <m:sup>
                <m:r>
                  <w:rPr>
                    <w:rFonts w:ascii="Cambria Math" w:hAnsi="Cambria Math" w:cs="Times New Roman"/>
                    <w:sz w:val="20"/>
                    <w:lang w:val="en-GB"/>
                  </w:rPr>
                  <m:t>-λ</m:t>
                </m:r>
                <m:sSub>
                  <m:sSubPr>
                    <m:ctrlPr>
                      <w:rPr>
                        <w:rFonts w:ascii="Cambria Math" w:hAnsi="Cambria Math" w:cs="Times New Roman"/>
                        <w:i/>
                        <w:sz w:val="20"/>
                        <w:lang w:val="en-GB"/>
                      </w:rPr>
                    </m:ctrlPr>
                  </m:sSubPr>
                  <m:e>
                    <m:r>
                      <w:rPr>
                        <w:rFonts w:ascii="Cambria Math" w:hAnsi="Cambria Math" w:cs="Times New Roman"/>
                        <w:sz w:val="20"/>
                        <w:lang w:val="en-GB"/>
                      </w:rPr>
                      <m:t>T</m:t>
                    </m:r>
                  </m:e>
                  <m:sub>
                    <m:r>
                      <w:rPr>
                        <w:rFonts w:ascii="Cambria Math" w:hAnsi="Cambria Math" w:cs="Times New Roman"/>
                        <w:sz w:val="20"/>
                        <w:lang w:val="en-GB"/>
                      </w:rPr>
                      <m:t>m</m:t>
                    </m:r>
                  </m:sub>
                </m:sSub>
              </m:sup>
            </m:sSup>
          </m:den>
        </m:f>
        <m:f>
          <m:fPr>
            <m:ctrlPr>
              <w:rPr>
                <w:rFonts w:ascii="Cambria Math" w:hAnsi="Cambria Math" w:cs="Times New Roman"/>
                <w:i/>
                <w:sz w:val="20"/>
                <w:lang w:val="en-GB"/>
              </w:rPr>
            </m:ctrlPr>
          </m:fPr>
          <m:num>
            <m:r>
              <w:rPr>
                <w:rFonts w:ascii="Cambria Math" w:hAnsi="Cambria Math" w:cs="Times New Roman"/>
                <w:sz w:val="20"/>
                <w:lang w:val="en-GB"/>
              </w:rPr>
              <m:t>1</m:t>
            </m:r>
          </m:num>
          <m:den>
            <m:r>
              <w:rPr>
                <w:rFonts w:ascii="Cambria Math" w:hAnsi="Cambria Math" w:cs="Times New Roman"/>
                <w:sz w:val="20"/>
                <w:lang w:val="en-GB"/>
              </w:rPr>
              <m:t>1-</m:t>
            </m:r>
            <m:sSup>
              <m:sSupPr>
                <m:ctrlPr>
                  <w:rPr>
                    <w:rFonts w:ascii="Cambria Math" w:hAnsi="Cambria Math" w:cs="Times New Roman"/>
                    <w:i/>
                    <w:sz w:val="20"/>
                    <w:lang w:val="en-GB"/>
                  </w:rPr>
                </m:ctrlPr>
              </m:sSupPr>
              <m:e>
                <m:r>
                  <w:rPr>
                    <w:rFonts w:ascii="Cambria Math" w:hAnsi="Cambria Math" w:cs="Times New Roman"/>
                    <w:sz w:val="20"/>
                    <w:lang w:val="en-GB"/>
                  </w:rPr>
                  <m:t>e</m:t>
                </m:r>
              </m:e>
              <m:sup>
                <m:r>
                  <w:rPr>
                    <w:rFonts w:ascii="Cambria Math" w:hAnsi="Cambria Math" w:cs="Times New Roman"/>
                    <w:sz w:val="20"/>
                    <w:lang w:val="en-GB"/>
                  </w:rPr>
                  <m:t>-λ</m:t>
                </m:r>
                <m:sSub>
                  <m:sSubPr>
                    <m:ctrlPr>
                      <w:rPr>
                        <w:rFonts w:ascii="Cambria Math" w:hAnsi="Cambria Math" w:cs="Times New Roman"/>
                        <w:i/>
                        <w:sz w:val="20"/>
                        <w:lang w:val="en-GB"/>
                      </w:rPr>
                    </m:ctrlPr>
                  </m:sSubPr>
                  <m:e>
                    <m:r>
                      <w:rPr>
                        <w:rFonts w:ascii="Cambria Math" w:hAnsi="Cambria Math" w:cs="Times New Roman"/>
                        <w:sz w:val="20"/>
                        <w:lang w:val="en-GB"/>
                      </w:rPr>
                      <m:t>T</m:t>
                    </m:r>
                  </m:e>
                  <m:sub>
                    <m:r>
                      <w:rPr>
                        <w:rFonts w:ascii="Cambria Math" w:hAnsi="Cambria Math" w:cs="Times New Roman"/>
                        <w:sz w:val="20"/>
                        <w:lang w:val="en-GB"/>
                      </w:rPr>
                      <m:t>irr</m:t>
                    </m:r>
                  </m:sub>
                </m:sSub>
              </m:sup>
            </m:sSup>
          </m:den>
        </m:f>
        <m:r>
          <w:rPr>
            <w:rFonts w:ascii="Cambria Math" w:hAnsi="Cambria Math" w:cs="Times New Roman"/>
            <w:sz w:val="20"/>
            <w:lang w:val="en-GB"/>
          </w:rPr>
          <m:t>,</m:t>
        </m:r>
      </m:oMath>
      <w:r w:rsidRPr="007F340E">
        <w:rPr>
          <w:rFonts w:ascii="Times New Roman" w:hAnsi="Times New Roman" w:cs="Times New Roman"/>
          <w:sz w:val="20"/>
          <w:vertAlign w:val="subscript"/>
          <w:lang w:val="en-GB"/>
        </w:rPr>
        <w:tab/>
        <w:t xml:space="preserve">                    (1)</w:t>
      </w:r>
    </w:p>
    <w:p w14:paraId="0A675285" w14:textId="77777777" w:rsidR="0010627F" w:rsidRPr="007F340E" w:rsidRDefault="0010627F" w:rsidP="0010627F">
      <w:pPr>
        <w:pStyle w:val="Paragraph"/>
        <w:rPr>
          <w:rFonts w:ascii="Times New Roman" w:hAnsi="Times New Roman" w:cs="Times New Roman"/>
        </w:rPr>
      </w:pPr>
    </w:p>
    <w:p w14:paraId="38D56832" w14:textId="34828698" w:rsidR="0010627F" w:rsidRPr="007F340E" w:rsidRDefault="0010627F" w:rsidP="0010627F">
      <w:pPr>
        <w:pStyle w:val="NormlnZarovnatdobloku"/>
        <w:spacing w:line="240" w:lineRule="auto"/>
        <w:ind w:firstLine="284"/>
        <w:rPr>
          <w:sz w:val="20"/>
          <w:szCs w:val="20"/>
          <w:lang w:val="en-GB"/>
        </w:rPr>
      </w:pPr>
      <w:r w:rsidRPr="007F340E">
        <w:rPr>
          <w:sz w:val="20"/>
          <w:szCs w:val="20"/>
          <w:lang w:val="en-GB"/>
        </w:rPr>
        <w:t>where: </w:t>
      </w:r>
      <w:r w:rsidRPr="007F340E">
        <w:rPr>
          <w:i/>
          <w:sz w:val="20"/>
          <w:szCs w:val="20"/>
          <w:lang w:val="en-GB"/>
        </w:rPr>
        <w:t>q</w:t>
      </w:r>
      <w:r w:rsidRPr="007F340E">
        <w:rPr>
          <w:sz w:val="20"/>
          <w:szCs w:val="20"/>
          <w:lang w:val="en-GB"/>
        </w:rPr>
        <w:t> is the experimental reaction rate per atom per second, </w:t>
      </w:r>
      <w:r w:rsidRPr="007F340E">
        <w:rPr>
          <w:i/>
          <w:sz w:val="20"/>
          <w:szCs w:val="20"/>
          <w:lang w:val="en-GB"/>
        </w:rPr>
        <w:t>N</w:t>
      </w:r>
      <w:r w:rsidRPr="007F340E">
        <w:rPr>
          <w:sz w:val="20"/>
          <w:szCs w:val="20"/>
          <w:lang w:val="en-GB"/>
        </w:rPr>
        <w:t> is the number of target isotope nuclei,  </w:t>
      </w:r>
      <w:r w:rsidRPr="007F340E">
        <w:rPr>
          <w:i/>
          <w:sz w:val="20"/>
          <w:szCs w:val="20"/>
          <w:lang w:val="en-GB"/>
        </w:rPr>
        <w:t>ε</w:t>
      </w:r>
      <w:r w:rsidRPr="007F340E">
        <w:rPr>
          <w:sz w:val="20"/>
          <w:szCs w:val="20"/>
          <w:lang w:val="en-GB"/>
        </w:rPr>
        <w:t xml:space="preserve"> </w:t>
      </w:r>
      <w:r w:rsidRPr="007F340E">
        <w:rPr>
          <w:sz w:val="20"/>
          <w:szCs w:val="20"/>
          <w:lang w:val="en-GB"/>
        </w:rPr>
        <w:t>is the detector efficiency, </w:t>
      </w:r>
      <w:r w:rsidRPr="007F340E">
        <w:rPr>
          <w:i/>
          <w:sz w:val="20"/>
          <w:szCs w:val="20"/>
          <w:lang w:val="en-GB"/>
        </w:rPr>
        <w:t>η</w:t>
      </w:r>
      <w:r w:rsidRPr="007F340E">
        <w:rPr>
          <w:sz w:val="20"/>
          <w:szCs w:val="20"/>
          <w:lang w:val="en-GB"/>
        </w:rPr>
        <w:t> is gamma branching ratio, </w:t>
      </w:r>
      <w:r w:rsidRPr="007F340E">
        <w:rPr>
          <w:i/>
          <w:sz w:val="20"/>
          <w:szCs w:val="20"/>
          <w:lang w:val="en-GB"/>
        </w:rPr>
        <w:t>λ</w:t>
      </w:r>
      <w:r w:rsidRPr="007F340E">
        <w:rPr>
          <w:sz w:val="20"/>
          <w:szCs w:val="20"/>
          <w:lang w:val="en-GB"/>
        </w:rPr>
        <w:t> is the decay constant,</w:t>
      </w:r>
      <w:r w:rsidRPr="007F340E">
        <w:rPr>
          <w:i/>
          <w:sz w:val="20"/>
          <w:szCs w:val="20"/>
          <w:lang w:val="en-GB"/>
        </w:rPr>
        <w:t xml:space="preserve"> k</w:t>
      </w:r>
      <w:r w:rsidRPr="007F340E">
        <w:rPr>
          <w:sz w:val="20"/>
          <w:szCs w:val="20"/>
          <w:lang w:val="en-GB"/>
        </w:rPr>
        <w:t> characterizes the abundance of isotope of interest in the target and its purity, </w:t>
      </w:r>
      <w:r w:rsidRPr="007F340E">
        <w:rPr>
          <w:i/>
          <w:sz w:val="20"/>
          <w:szCs w:val="20"/>
          <w:lang w:val="en-GB"/>
        </w:rPr>
        <w:t>ΔT</w:t>
      </w:r>
      <w:r w:rsidRPr="007F340E">
        <w:rPr>
          <w:sz w:val="20"/>
          <w:szCs w:val="20"/>
          <w:lang w:val="en-GB"/>
        </w:rPr>
        <w:t> is the time between the end of irradiation and start of measurement, </w:t>
      </w:r>
      <w:r w:rsidRPr="007F340E">
        <w:rPr>
          <w:i/>
          <w:sz w:val="20"/>
          <w:szCs w:val="20"/>
          <w:lang w:val="en-GB"/>
        </w:rPr>
        <w:t>C(T</w:t>
      </w:r>
      <w:r w:rsidRPr="007F340E">
        <w:rPr>
          <w:i/>
          <w:sz w:val="20"/>
          <w:szCs w:val="20"/>
          <w:vertAlign w:val="subscript"/>
          <w:lang w:val="en-GB"/>
        </w:rPr>
        <w:t>m</w:t>
      </w:r>
      <w:r w:rsidRPr="007F340E">
        <w:rPr>
          <w:i/>
          <w:sz w:val="20"/>
          <w:szCs w:val="20"/>
          <w:lang w:val="en-GB"/>
        </w:rPr>
        <w:t>)</w:t>
      </w:r>
      <w:r w:rsidRPr="007F340E">
        <w:rPr>
          <w:sz w:val="20"/>
          <w:szCs w:val="20"/>
          <w:lang w:val="en-GB"/>
        </w:rPr>
        <w:t> is the measured number of counts, </w:t>
      </w:r>
      <w:r w:rsidRPr="007F340E">
        <w:rPr>
          <w:i/>
          <w:sz w:val="20"/>
          <w:szCs w:val="20"/>
          <w:lang w:val="en-GB"/>
        </w:rPr>
        <w:t>T</w:t>
      </w:r>
      <w:r w:rsidRPr="007F340E">
        <w:rPr>
          <w:i/>
          <w:sz w:val="20"/>
          <w:szCs w:val="20"/>
          <w:vertAlign w:val="subscript"/>
          <w:lang w:val="en-GB"/>
        </w:rPr>
        <w:t>m</w:t>
      </w:r>
      <w:r w:rsidRPr="007F340E">
        <w:rPr>
          <w:sz w:val="20"/>
          <w:szCs w:val="20"/>
          <w:lang w:val="en-GB"/>
        </w:rPr>
        <w:t xml:space="preserve"> is the real time of measurement by HPGe, </w:t>
      </w:r>
      <w:r w:rsidRPr="007F340E">
        <w:rPr>
          <w:i/>
          <w:sz w:val="20"/>
          <w:szCs w:val="20"/>
          <w:lang w:val="en-GB"/>
        </w:rPr>
        <w:t>T</w:t>
      </w:r>
      <w:r w:rsidRPr="007F340E">
        <w:rPr>
          <w:i/>
          <w:sz w:val="20"/>
          <w:szCs w:val="20"/>
          <w:vertAlign w:val="subscript"/>
          <w:lang w:val="en-GB"/>
        </w:rPr>
        <w:t>l</w:t>
      </w:r>
      <w:r w:rsidRPr="007F340E">
        <w:rPr>
          <w:sz w:val="20"/>
          <w:szCs w:val="20"/>
          <w:lang w:val="en-GB"/>
        </w:rPr>
        <w:t> is the live time of measurement by HPGe (it is time of measurement corrected to the dead time of the detector), and </w:t>
      </w:r>
      <w:r w:rsidRPr="007F340E">
        <w:rPr>
          <w:i/>
          <w:sz w:val="20"/>
          <w:szCs w:val="20"/>
          <w:lang w:val="en-GB"/>
        </w:rPr>
        <w:t>T</w:t>
      </w:r>
      <w:r w:rsidRPr="007F340E">
        <w:rPr>
          <w:i/>
          <w:sz w:val="20"/>
          <w:szCs w:val="20"/>
          <w:vertAlign w:val="subscript"/>
          <w:lang w:val="en-GB"/>
        </w:rPr>
        <w:t>irr</w:t>
      </w:r>
      <w:r w:rsidRPr="007F340E">
        <w:rPr>
          <w:sz w:val="20"/>
          <w:szCs w:val="20"/>
          <w:lang w:val="en-GB"/>
        </w:rPr>
        <w:t xml:space="preserve"> is the time of irradiation. The coincidence summing was estimated </w:t>
      </w:r>
      <w:r w:rsidR="009B43CA" w:rsidRPr="007F340E">
        <w:rPr>
          <w:sz w:val="20"/>
          <w:szCs w:val="20"/>
          <w:lang w:val="en-GB"/>
        </w:rPr>
        <w:t>for each sample separately</w:t>
      </w:r>
      <w:r w:rsidRPr="007F340E">
        <w:rPr>
          <w:sz w:val="20"/>
          <w:szCs w:val="20"/>
          <w:lang w:val="en-GB"/>
        </w:rPr>
        <w:t>.</w:t>
      </w:r>
      <w:r w:rsidR="00472699">
        <w:rPr>
          <w:sz w:val="20"/>
          <w:szCs w:val="20"/>
          <w:lang w:val="en-GB"/>
        </w:rPr>
        <w:t xml:space="preserve"> The method of </w:t>
      </w:r>
      <w:r w:rsidR="00440127">
        <w:rPr>
          <w:sz w:val="20"/>
          <w:szCs w:val="20"/>
          <w:lang w:val="en-GB"/>
        </w:rPr>
        <w:t xml:space="preserve">efficiency calculation is described in </w:t>
      </w:r>
      <w:r w:rsidR="00472699">
        <w:rPr>
          <w:sz w:val="20"/>
          <w:szCs w:val="20"/>
          <w:lang w:val="en-GB"/>
        </w:rPr>
        <w:t>[9]</w:t>
      </w:r>
      <w:r w:rsidR="00440127">
        <w:rPr>
          <w:sz w:val="20"/>
          <w:szCs w:val="20"/>
          <w:lang w:val="en-GB"/>
        </w:rPr>
        <w:t>.</w:t>
      </w:r>
    </w:p>
    <w:p w14:paraId="6E0B22A0" w14:textId="7BB51C42" w:rsidR="0010627F" w:rsidRPr="007F340E" w:rsidRDefault="0010627F" w:rsidP="00BF7921">
      <w:pPr>
        <w:suppressAutoHyphens w:val="0"/>
        <w:autoSpaceDE w:val="0"/>
        <w:autoSpaceDN w:val="0"/>
        <w:adjustRightInd w:val="0"/>
        <w:ind w:firstLine="284"/>
        <w:jc w:val="both"/>
        <w:rPr>
          <w:rFonts w:ascii="Times New Roman" w:hAnsi="Times New Roman" w:cs="Times New Roman"/>
          <w:sz w:val="20"/>
          <w:lang w:val="en-GB"/>
        </w:rPr>
      </w:pPr>
      <w:r w:rsidRPr="007F340E">
        <w:rPr>
          <w:rFonts w:ascii="Times New Roman" w:hAnsi="Times New Roman" w:cs="Times New Roman"/>
          <w:sz w:val="20"/>
          <w:lang w:val="en-GB"/>
        </w:rPr>
        <w:t xml:space="preserve">The SACS is derived from reaction rate </w:t>
      </w:r>
      <w:r w:rsidRPr="007F340E">
        <w:rPr>
          <w:rFonts w:ascii="Times New Roman" w:hAnsi="Times New Roman" w:cs="Times New Roman"/>
          <w:i/>
          <w:iCs/>
          <w:sz w:val="20"/>
          <w:lang w:val="en-GB"/>
        </w:rPr>
        <w:t>q</w:t>
      </w:r>
      <w:r w:rsidRPr="007F340E">
        <w:rPr>
          <w:rFonts w:ascii="Times New Roman" w:hAnsi="Times New Roman" w:cs="Times New Roman"/>
          <w:sz w:val="20"/>
          <w:lang w:val="en-GB"/>
        </w:rPr>
        <w:t xml:space="preserve"> by correction factor </w:t>
      </w:r>
      <w:r w:rsidRPr="007F340E">
        <w:rPr>
          <w:rFonts w:ascii="Times New Roman" w:hAnsi="Times New Roman" w:cs="Times New Roman"/>
          <w:i/>
          <w:sz w:val="20"/>
          <w:lang w:val="en-GB"/>
        </w:rPr>
        <w:t>C</w:t>
      </w:r>
      <w:r w:rsidRPr="007F340E">
        <w:rPr>
          <w:rFonts w:ascii="Times New Roman" w:hAnsi="Times New Roman" w:cs="Times New Roman"/>
          <w:sz w:val="20"/>
          <w:lang w:val="en-GB"/>
        </w:rPr>
        <w:t xml:space="preserve"> which considers the spectral shift effect, flux loss</w:t>
      </w:r>
      <w:r w:rsidR="00E12620">
        <w:rPr>
          <w:rFonts w:ascii="Times New Roman" w:hAnsi="Times New Roman" w:cs="Times New Roman"/>
          <w:sz w:val="20"/>
          <w:lang w:val="en-GB"/>
        </w:rPr>
        <w:t>,</w:t>
      </w:r>
      <w:r w:rsidRPr="007F340E">
        <w:rPr>
          <w:rFonts w:ascii="Times New Roman" w:hAnsi="Times New Roman" w:cs="Times New Roman"/>
          <w:sz w:val="20"/>
          <w:lang w:val="en-GB"/>
        </w:rPr>
        <w:t xml:space="preserve"> and self-shielding together. The correction is computed by means of MCNP6.2 </w:t>
      </w:r>
      <w:r w:rsidR="009B4AD3">
        <w:rPr>
          <w:rFonts w:ascii="Times New Roman" w:hAnsi="Times New Roman" w:cs="Times New Roman"/>
          <w:sz w:val="20"/>
          <w:lang w:val="en-GB"/>
        </w:rPr>
        <w:t>[</w:t>
      </w:r>
      <w:r w:rsidR="00096FFF">
        <w:rPr>
          <w:rFonts w:ascii="Times New Roman" w:hAnsi="Times New Roman" w:cs="Times New Roman"/>
          <w:sz w:val="20"/>
          <w:lang w:val="en-GB"/>
        </w:rPr>
        <w:t>20</w:t>
      </w:r>
      <w:r w:rsidR="00333065">
        <w:rPr>
          <w:rFonts w:ascii="Times New Roman" w:hAnsi="Times New Roman" w:cs="Times New Roman"/>
          <w:sz w:val="20"/>
          <w:lang w:val="en-GB"/>
        </w:rPr>
        <w:t>]</w:t>
      </w:r>
      <w:r w:rsidR="009B4AD3">
        <w:rPr>
          <w:rFonts w:ascii="Times New Roman" w:hAnsi="Times New Roman" w:cs="Times New Roman"/>
          <w:sz w:val="20"/>
          <w:lang w:val="en-GB"/>
        </w:rPr>
        <w:t xml:space="preserve"> </w:t>
      </w:r>
      <w:r w:rsidRPr="007F340E">
        <w:rPr>
          <w:rFonts w:ascii="Times New Roman" w:hAnsi="Times New Roman" w:cs="Times New Roman"/>
          <w:sz w:val="20"/>
          <w:lang w:val="en-GB"/>
        </w:rPr>
        <w:t xml:space="preserve">as </w:t>
      </w:r>
      <w:r w:rsidR="00B40ED9" w:rsidRPr="007F340E">
        <w:rPr>
          <w:rFonts w:ascii="Times New Roman" w:hAnsi="Times New Roman" w:cs="Times New Roman"/>
          <w:sz w:val="20"/>
          <w:lang w:val="en-GB"/>
        </w:rPr>
        <w:t>a</w:t>
      </w:r>
      <w:r w:rsidR="00B40ED9">
        <w:rPr>
          <w:rFonts w:ascii="Times New Roman" w:hAnsi="Times New Roman" w:cs="Times New Roman"/>
          <w:sz w:val="20"/>
          <w:lang w:val="en-GB"/>
        </w:rPr>
        <w:t> </w:t>
      </w:r>
      <w:r w:rsidRPr="007F340E">
        <w:rPr>
          <w:rFonts w:ascii="Times New Roman" w:hAnsi="Times New Roman" w:cs="Times New Roman"/>
          <w:sz w:val="20"/>
          <w:lang w:val="en-GB"/>
        </w:rPr>
        <w:t xml:space="preserve">ratio between the SACS in the real set-up and the SACS in the same set-up consisting of void cells. The SACS </w:t>
      </w:r>
      <w:r w:rsidR="00BF7921" w:rsidRPr="007F340E">
        <w:rPr>
          <w:rFonts w:ascii="Times New Roman" w:hAnsi="Times New Roman" w:cs="Times New Roman"/>
          <w:sz w:val="20"/>
          <w:lang w:val="en-GB"/>
        </w:rPr>
        <w:t>are</w:t>
      </w:r>
      <w:r w:rsidRPr="007F340E">
        <w:rPr>
          <w:rFonts w:ascii="Times New Roman" w:hAnsi="Times New Roman" w:cs="Times New Roman"/>
          <w:sz w:val="20"/>
          <w:lang w:val="en-GB"/>
        </w:rPr>
        <w:t xml:space="preserve"> derived via Equation 2:</w:t>
      </w:r>
    </w:p>
    <w:p w14:paraId="3C3C3382" w14:textId="77777777" w:rsidR="0010627F" w:rsidRPr="007F340E" w:rsidRDefault="0010627F" w:rsidP="0010627F">
      <w:pPr>
        <w:pStyle w:val="NormlnZarovnatdobloku"/>
        <w:spacing w:line="240" w:lineRule="auto"/>
        <w:ind w:firstLine="284"/>
        <w:rPr>
          <w:sz w:val="20"/>
          <w:szCs w:val="20"/>
          <w:lang w:val="en-GB"/>
        </w:rPr>
      </w:pPr>
    </w:p>
    <w:p w14:paraId="6C90E4E8" w14:textId="69A55C11" w:rsidR="0010627F" w:rsidRPr="007F340E" w:rsidRDefault="0010627F" w:rsidP="0010627F">
      <w:pPr>
        <w:pStyle w:val="NormlnZarovnatdobloku"/>
        <w:spacing w:line="240" w:lineRule="auto"/>
        <w:ind w:firstLine="284"/>
        <w:jc w:val="center"/>
        <w:rPr>
          <w:sz w:val="20"/>
          <w:szCs w:val="20"/>
          <w:vertAlign w:val="subscript"/>
          <w:lang w:val="en-GB"/>
        </w:rPr>
      </w:pPr>
      <w:r w:rsidRPr="007F340E">
        <w:rPr>
          <w:sz w:val="20"/>
          <w:szCs w:val="20"/>
          <w:lang w:val="en-GB"/>
        </w:rPr>
        <w:t xml:space="preserve">                  </w:t>
      </w:r>
      <m:oMath>
        <m:bar>
          <m:barPr>
            <m:pos m:val="top"/>
            <m:ctrlPr>
              <w:rPr>
                <w:rFonts w:ascii="Cambria Math" w:hAnsi="Cambria Math"/>
                <w:i/>
                <w:sz w:val="20"/>
                <w:szCs w:val="20"/>
                <w:lang w:val="en-GB"/>
              </w:rPr>
            </m:ctrlPr>
          </m:barPr>
          <m:e>
            <m:r>
              <w:rPr>
                <w:rFonts w:ascii="Cambria Math"/>
                <w:sz w:val="20"/>
                <w:szCs w:val="20"/>
                <w:lang w:val="en-GB"/>
              </w:rPr>
              <m:t>σ</m:t>
            </m:r>
          </m:e>
        </m:bar>
        <m:r>
          <w:rPr>
            <w:rFonts w:ascii="Cambria Math"/>
            <w:sz w:val="20"/>
            <w:szCs w:val="20"/>
            <w:lang w:val="en-GB"/>
          </w:rPr>
          <m:t>=</m:t>
        </m:r>
        <m:f>
          <m:fPr>
            <m:ctrlPr>
              <w:rPr>
                <w:rFonts w:ascii="Cambria Math" w:hAnsi="Cambria Math"/>
                <w:i/>
                <w:sz w:val="20"/>
                <w:szCs w:val="20"/>
                <w:lang w:val="en-GB"/>
              </w:rPr>
            </m:ctrlPr>
          </m:fPr>
          <m:num>
            <m:nary>
              <m:naryPr>
                <m:limLoc m:val="subSup"/>
                <m:ctrlPr>
                  <w:rPr>
                    <w:rFonts w:ascii="Cambria Math" w:hAnsi="Cambria Math"/>
                    <w:i/>
                    <w:sz w:val="20"/>
                    <w:szCs w:val="20"/>
                    <w:lang w:val="en-GB"/>
                  </w:rPr>
                </m:ctrlPr>
              </m:naryPr>
              <m:sub>
                <m:r>
                  <w:rPr>
                    <w:rFonts w:ascii="Cambria Math"/>
                    <w:sz w:val="20"/>
                    <w:szCs w:val="20"/>
                    <w:lang w:val="en-GB"/>
                  </w:rPr>
                  <m:t>E</m:t>
                </m:r>
                <m:r>
                  <m:rPr>
                    <m:nor/>
                  </m:rPr>
                  <w:rPr>
                    <w:rFonts w:ascii="Cambria Math"/>
                    <w:sz w:val="20"/>
                    <w:szCs w:val="20"/>
                    <w:lang w:val="en-GB"/>
                  </w:rPr>
                  <m:t>thr</m:t>
                </m:r>
              </m:sub>
              <m:sup>
                <m:r>
                  <w:rPr>
                    <w:rFonts w:ascii="Cambria Math"/>
                    <w:sz w:val="20"/>
                    <w:szCs w:val="20"/>
                    <w:lang w:val="en-GB"/>
                  </w:rPr>
                  <m:t>E</m:t>
                </m:r>
                <m:r>
                  <m:rPr>
                    <m:nor/>
                  </m:rPr>
                  <w:rPr>
                    <w:rFonts w:ascii="Cambria Math"/>
                    <w:sz w:val="20"/>
                    <w:szCs w:val="20"/>
                    <w:lang w:val="en-GB"/>
                  </w:rPr>
                  <m:t>max</m:t>
                </m:r>
              </m:sup>
              <m:e>
                <m:r>
                  <m:rPr>
                    <m:sty m:val="p"/>
                  </m:rPr>
                  <w:rPr>
                    <w:rFonts w:ascii="Cambria Math" w:hAnsi="Cambria Math"/>
                    <w:sz w:val="20"/>
                    <w:szCs w:val="20"/>
                    <w:lang w:val="en-GB"/>
                  </w:rPr>
                  <m:t>φ(E)σ(E)</m:t>
                </m:r>
                <m:r>
                  <w:rPr>
                    <w:rFonts w:ascii="Cambria Math"/>
                    <w:sz w:val="20"/>
                    <w:szCs w:val="20"/>
                    <w:lang w:val="en-GB"/>
                  </w:rPr>
                  <m:t>dE</m:t>
                </m:r>
              </m:e>
            </m:nary>
          </m:num>
          <m:den>
            <m:nary>
              <m:naryPr>
                <m:limLoc m:val="subSup"/>
                <m:ctrlPr>
                  <w:rPr>
                    <w:rFonts w:ascii="Cambria Math" w:hAnsi="Cambria Math"/>
                    <w:i/>
                    <w:sz w:val="20"/>
                    <w:szCs w:val="20"/>
                    <w:lang w:val="en-GB"/>
                  </w:rPr>
                </m:ctrlPr>
              </m:naryPr>
              <m:sub>
                <m:r>
                  <w:rPr>
                    <w:rFonts w:ascii="Cambria Math"/>
                    <w:sz w:val="20"/>
                    <w:szCs w:val="20"/>
                    <w:lang w:val="en-GB"/>
                  </w:rPr>
                  <m:t>E</m:t>
                </m:r>
                <m:r>
                  <m:rPr>
                    <m:nor/>
                  </m:rPr>
                  <w:rPr>
                    <w:rFonts w:ascii="Cambria Math"/>
                    <w:sz w:val="20"/>
                    <w:szCs w:val="20"/>
                    <w:lang w:val="en-GB"/>
                  </w:rPr>
                  <m:t>thr</m:t>
                </m:r>
              </m:sub>
              <m:sup>
                <m:r>
                  <w:rPr>
                    <w:rFonts w:ascii="Cambria Math"/>
                    <w:sz w:val="20"/>
                    <w:szCs w:val="20"/>
                    <w:lang w:val="en-GB"/>
                  </w:rPr>
                  <m:t>E</m:t>
                </m:r>
                <m:r>
                  <m:rPr>
                    <m:nor/>
                  </m:rPr>
                  <w:rPr>
                    <w:rFonts w:ascii="Cambria Math"/>
                    <w:sz w:val="20"/>
                    <w:szCs w:val="20"/>
                    <w:lang w:val="en-GB"/>
                  </w:rPr>
                  <m:t>max</m:t>
                </m:r>
              </m:sup>
              <m:e>
                <m:r>
                  <m:rPr>
                    <m:sty m:val="p"/>
                  </m:rPr>
                  <w:rPr>
                    <w:rFonts w:ascii="Cambria Math" w:hAnsi="Cambria Math"/>
                    <w:sz w:val="20"/>
                    <w:szCs w:val="20"/>
                    <w:lang w:val="en-GB"/>
                  </w:rPr>
                  <m:t>φ(E)</m:t>
                </m:r>
                <m:r>
                  <w:rPr>
                    <w:rFonts w:ascii="Cambria Math"/>
                    <w:sz w:val="20"/>
                    <w:szCs w:val="20"/>
                    <w:lang w:val="en-GB"/>
                  </w:rPr>
                  <m:t>dE</m:t>
                </m:r>
              </m:e>
            </m:nary>
          </m:den>
        </m:f>
        <m:r>
          <w:rPr>
            <w:rFonts w:ascii="Cambria Math"/>
            <w:sz w:val="20"/>
            <w:szCs w:val="20"/>
            <w:lang w:val="en-GB"/>
          </w:rPr>
          <m:t>×</m:t>
        </m:r>
        <m:r>
          <w:rPr>
            <w:rFonts w:ascii="Cambria Math"/>
            <w:sz w:val="20"/>
            <w:szCs w:val="20"/>
            <w:lang w:val="en-GB"/>
          </w:rPr>
          <m:t>C</m:t>
        </m:r>
      </m:oMath>
      <w:r w:rsidRPr="007F340E">
        <w:rPr>
          <w:sz w:val="20"/>
          <w:szCs w:val="20"/>
          <w:lang w:val="en-GB"/>
        </w:rPr>
        <w:t xml:space="preserve">,                      </w:t>
      </w:r>
      <w:r w:rsidRPr="007F340E">
        <w:rPr>
          <w:sz w:val="20"/>
          <w:szCs w:val="20"/>
          <w:vertAlign w:val="subscript"/>
          <w:lang w:val="en-GB"/>
        </w:rPr>
        <w:t>(2)</w:t>
      </w:r>
    </w:p>
    <w:p w14:paraId="07C9D7CA" w14:textId="77777777" w:rsidR="00B97107" w:rsidRPr="007F340E" w:rsidRDefault="00B97107" w:rsidP="0010627F">
      <w:pPr>
        <w:pStyle w:val="NormlnZarovnatdobloku"/>
        <w:spacing w:line="240" w:lineRule="auto"/>
        <w:ind w:firstLine="284"/>
        <w:jc w:val="center"/>
        <w:rPr>
          <w:sz w:val="20"/>
          <w:szCs w:val="20"/>
          <w:lang w:val="en-GB"/>
        </w:rPr>
      </w:pPr>
    </w:p>
    <w:p w14:paraId="38961F7C" w14:textId="1859884B" w:rsidR="001D19E0" w:rsidRPr="007F340E" w:rsidRDefault="00B97107" w:rsidP="00BF7921">
      <w:pPr>
        <w:suppressAutoHyphens w:val="0"/>
        <w:autoSpaceDE w:val="0"/>
        <w:autoSpaceDN w:val="0"/>
        <w:adjustRightInd w:val="0"/>
        <w:ind w:firstLine="284"/>
        <w:jc w:val="both"/>
        <w:rPr>
          <w:rFonts w:ascii="Times New Roman" w:hAnsi="Times New Roman" w:cs="Times New Roman"/>
          <w:sz w:val="20"/>
          <w:lang w:val="en-GB"/>
        </w:rPr>
      </w:pPr>
      <w:r w:rsidRPr="007F340E">
        <w:rPr>
          <w:rFonts w:ascii="Times New Roman" w:hAnsi="Times New Roman" w:cs="Times New Roman"/>
          <w:sz w:val="20"/>
          <w:lang w:val="en-GB" w:eastAsia="fr-FR"/>
        </w:rPr>
        <w:t xml:space="preserve">where </w:t>
      </w:r>
      <w:r w:rsidRPr="007F340E">
        <w:rPr>
          <w:rFonts w:ascii="Times New Roman" w:hAnsi="Times New Roman" w:cs="Times New Roman"/>
          <w:i/>
          <w:iCs/>
          <w:sz w:val="20"/>
          <w:lang w:val="en-GB" w:eastAsia="fr-FR"/>
        </w:rPr>
        <w:t>C</w:t>
      </w:r>
      <w:r w:rsidRPr="007F340E">
        <w:rPr>
          <w:rFonts w:ascii="Times New Roman" w:hAnsi="Times New Roman" w:cs="Times New Roman"/>
          <w:sz w:val="20"/>
          <w:lang w:val="en-GB" w:eastAsia="fr-FR"/>
        </w:rPr>
        <w:t xml:space="preserve"> denotes the correction factor, </w:t>
      </w:r>
      <m:oMath>
        <m:r>
          <w:rPr>
            <w:rFonts w:ascii="Cambria Math" w:hAnsi="Cambria Math" w:cs="Times New Roman"/>
            <w:sz w:val="20"/>
            <w:lang w:val="en-GB"/>
          </w:rPr>
          <m:t>φ</m:t>
        </m:r>
      </m:oMath>
      <w:r w:rsidRPr="007F340E">
        <w:rPr>
          <w:rFonts w:ascii="Times New Roman" w:hAnsi="Times New Roman" w:cs="Times New Roman"/>
          <w:i/>
          <w:iCs/>
          <w:sz w:val="20"/>
          <w:lang w:val="en-GB" w:eastAsia="fr-FR"/>
        </w:rPr>
        <w:t>(E)</w:t>
      </w:r>
      <w:r w:rsidRPr="007F340E">
        <w:rPr>
          <w:rFonts w:ascii="Times New Roman" w:hAnsi="Times New Roman" w:cs="Times New Roman"/>
          <w:sz w:val="20"/>
          <w:lang w:val="en-GB" w:eastAsia="fr-FR"/>
        </w:rPr>
        <w:t xml:space="preserve"> is the calculated neutron spectrum, </w:t>
      </w:r>
      <m:oMath>
        <m:r>
          <w:rPr>
            <w:rFonts w:ascii="Cambria Math" w:hAnsi="Cambria Math"/>
            <w:sz w:val="20"/>
            <w:lang w:val="en-GB"/>
          </w:rPr>
          <m:t>σ(E)</m:t>
        </m:r>
      </m:oMath>
      <w:r w:rsidRPr="007F340E">
        <w:rPr>
          <w:rFonts w:ascii="Times New Roman" w:hAnsi="Times New Roman" w:cs="Times New Roman"/>
          <w:sz w:val="20"/>
          <w:lang w:val="en-GB" w:eastAsia="fr-FR"/>
        </w:rPr>
        <w:t xml:space="preserve"> is the </w:t>
      </w:r>
      <w:r w:rsidR="009B43CA" w:rsidRPr="007F340E">
        <w:rPr>
          <w:rFonts w:ascii="Times New Roman" w:hAnsi="Times New Roman" w:cs="Times New Roman"/>
          <w:sz w:val="20"/>
          <w:lang w:val="en-GB" w:eastAsia="fr-FR"/>
        </w:rPr>
        <w:t>cross section</w:t>
      </w:r>
      <w:r w:rsidRPr="007F340E">
        <w:rPr>
          <w:rFonts w:ascii="Times New Roman" w:hAnsi="Times New Roman" w:cs="Times New Roman"/>
          <w:sz w:val="20"/>
          <w:lang w:val="en-GB" w:eastAsia="fr-FR"/>
        </w:rPr>
        <w:t xml:space="preserve"> and </w:t>
      </w:r>
      <m:oMath>
        <m:bar>
          <m:barPr>
            <m:pos m:val="top"/>
            <m:ctrlPr>
              <w:rPr>
                <w:rFonts w:ascii="Cambria Math" w:hAnsi="Cambria Math"/>
                <w:i/>
                <w:sz w:val="20"/>
                <w:lang w:val="en-GB"/>
              </w:rPr>
            </m:ctrlPr>
          </m:barPr>
          <m:e>
            <m:r>
              <w:rPr>
                <w:rFonts w:ascii="Cambria Math"/>
                <w:sz w:val="20"/>
                <w:lang w:val="en-GB"/>
              </w:rPr>
              <m:t>σ</m:t>
            </m:r>
          </m:e>
        </m:bar>
      </m:oMath>
      <w:r w:rsidRPr="007F340E">
        <w:rPr>
          <w:rFonts w:ascii="Times New Roman" w:hAnsi="Times New Roman" w:cs="Times New Roman"/>
          <w:sz w:val="20"/>
          <w:lang w:val="en-GB" w:eastAsia="fr-FR"/>
        </w:rPr>
        <w:t xml:space="preserve"> </w:t>
      </w:r>
      <w:r w:rsidR="00FB5623" w:rsidRPr="007F340E">
        <w:rPr>
          <w:rFonts w:ascii="Times New Roman" w:hAnsi="Times New Roman" w:cs="Times New Roman"/>
          <w:sz w:val="20"/>
          <w:lang w:val="en-GB" w:eastAsia="fr-FR"/>
        </w:rPr>
        <w:t>denotes</w:t>
      </w:r>
      <w:r w:rsidRPr="007F340E">
        <w:rPr>
          <w:rFonts w:ascii="Times New Roman" w:hAnsi="Times New Roman" w:cs="Times New Roman"/>
          <w:sz w:val="20"/>
          <w:lang w:val="en-GB" w:eastAsia="fr-FR"/>
        </w:rPr>
        <w:t xml:space="preserve"> </w:t>
      </w:r>
      <w:r w:rsidR="009B43CA" w:rsidRPr="007F340E">
        <w:rPr>
          <w:rFonts w:ascii="Times New Roman" w:hAnsi="Times New Roman" w:cs="Times New Roman"/>
          <w:sz w:val="20"/>
          <w:lang w:val="en-GB" w:eastAsia="fr-FR"/>
        </w:rPr>
        <w:t>SACS</w:t>
      </w:r>
      <w:r w:rsidRPr="007F340E">
        <w:rPr>
          <w:rFonts w:ascii="Times New Roman" w:hAnsi="Times New Roman" w:cs="Times New Roman"/>
          <w:sz w:val="20"/>
          <w:lang w:val="en-GB" w:eastAsia="fr-FR"/>
        </w:rPr>
        <w:t>.</w:t>
      </w:r>
      <w:r w:rsidR="009B43CA" w:rsidRPr="007F340E">
        <w:rPr>
          <w:rFonts w:ascii="Times New Roman" w:hAnsi="Times New Roman" w:cs="Times New Roman"/>
          <w:sz w:val="20"/>
          <w:lang w:val="en-GB" w:eastAsia="fr-FR"/>
        </w:rPr>
        <w:t xml:space="preserve"> </w:t>
      </w:r>
    </w:p>
    <w:p w14:paraId="5BABED47" w14:textId="4BA64F69" w:rsidR="005B07DB" w:rsidRPr="007F340E" w:rsidRDefault="00F269E4" w:rsidP="00D85541">
      <w:pPr>
        <w:pStyle w:val="Section"/>
        <w:rPr>
          <w:rFonts w:ascii="Times New Roman" w:hAnsi="Times New Roman" w:cs="Times New Roman"/>
        </w:rPr>
      </w:pPr>
      <w:r w:rsidRPr="007F340E">
        <w:rPr>
          <w:rFonts w:ascii="Times New Roman" w:hAnsi="Times New Roman" w:cs="Times New Roman"/>
        </w:rPr>
        <w:t>Result</w:t>
      </w:r>
      <w:r w:rsidR="00DB3B4E" w:rsidRPr="007F340E">
        <w:rPr>
          <w:rFonts w:ascii="Times New Roman" w:hAnsi="Times New Roman" w:cs="Times New Roman"/>
        </w:rPr>
        <w:t>s</w:t>
      </w:r>
    </w:p>
    <w:p w14:paraId="0A5B1C17" w14:textId="77777777" w:rsidR="00566C59" w:rsidRDefault="00315BA9" w:rsidP="00566C59">
      <w:pPr>
        <w:suppressAutoHyphens w:val="0"/>
        <w:autoSpaceDE w:val="0"/>
        <w:autoSpaceDN w:val="0"/>
        <w:adjustRightInd w:val="0"/>
        <w:jc w:val="both"/>
        <w:rPr>
          <w:rFonts w:ascii="Times New Roman" w:hAnsi="Times New Roman" w:cs="Times New Roman"/>
          <w:sz w:val="20"/>
          <w:lang w:val="en-GB" w:eastAsia="fr-FR"/>
        </w:rPr>
      </w:pPr>
      <w:r>
        <w:rPr>
          <w:rFonts w:ascii="Times New Roman" w:hAnsi="Times New Roman" w:cs="Times New Roman"/>
          <w:sz w:val="20"/>
          <w:lang w:val="en-GB" w:eastAsia="fr-FR"/>
        </w:rPr>
        <w:t xml:space="preserve">Table 1 shows differences between measured </w:t>
      </w:r>
      <w:r w:rsidRPr="00315BA9">
        <w:rPr>
          <w:rFonts w:ascii="Times New Roman" w:hAnsi="Times New Roman" w:cs="Times New Roman"/>
          <w:sz w:val="20"/>
          <w:vertAlign w:val="superscript"/>
          <w:lang w:val="en-GB" w:eastAsia="fr-FR"/>
        </w:rPr>
        <w:t>235</w:t>
      </w:r>
      <w:r>
        <w:rPr>
          <w:rFonts w:ascii="Times New Roman" w:hAnsi="Times New Roman" w:cs="Times New Roman"/>
          <w:sz w:val="20"/>
          <w:lang w:val="en-GB" w:eastAsia="fr-FR"/>
        </w:rPr>
        <w:t xml:space="preserve">U </w:t>
      </w:r>
      <w:r w:rsidRPr="00E12620">
        <w:rPr>
          <w:rFonts w:ascii="Times New Roman" w:hAnsi="Times New Roman" w:cs="Times New Roman"/>
          <w:sz w:val="20"/>
          <w:lang w:val="en-GB" w:eastAsia="fr-FR"/>
        </w:rPr>
        <w:t xml:space="preserve">SACS and calculation using JEFF-3.3 </w:t>
      </w:r>
      <w:r w:rsidRPr="00E12620">
        <w:rPr>
          <w:rFonts w:ascii="Times New Roman" w:hAnsi="Times New Roman" w:cs="Times New Roman"/>
          <w:sz w:val="20"/>
          <w:vertAlign w:val="superscript"/>
          <w:lang w:val="en-GB" w:eastAsia="fr-FR"/>
        </w:rPr>
        <w:t>235</w:t>
      </w:r>
      <w:r w:rsidRPr="00E12620">
        <w:rPr>
          <w:rFonts w:ascii="Times New Roman" w:hAnsi="Times New Roman" w:cs="Times New Roman"/>
          <w:sz w:val="20"/>
          <w:lang w:val="en-GB" w:eastAsia="fr-FR"/>
        </w:rPr>
        <w:t xml:space="preserve">U PFNS. </w:t>
      </w:r>
      <w:r w:rsidR="00F44AC6" w:rsidRPr="00E12620">
        <w:rPr>
          <w:rFonts w:ascii="Times New Roman" w:hAnsi="Times New Roman" w:cs="Times New Roman"/>
          <w:sz w:val="20"/>
          <w:lang w:val="en-GB" w:eastAsia="fr-FR"/>
        </w:rPr>
        <w:t xml:space="preserve">Disagreement with experiment was found for </w:t>
      </w:r>
      <w:r w:rsidR="00F44AC6" w:rsidRPr="00E12620">
        <w:rPr>
          <w:rFonts w:ascii="Times New Roman" w:hAnsi="Times New Roman" w:cs="Times New Roman"/>
          <w:sz w:val="20"/>
          <w:vertAlign w:val="superscript"/>
          <w:lang w:val="en-GB" w:eastAsia="fr-FR"/>
        </w:rPr>
        <w:t>89</w:t>
      </w:r>
      <w:r w:rsidR="00F44AC6" w:rsidRPr="00E12620">
        <w:rPr>
          <w:rFonts w:ascii="Times New Roman" w:hAnsi="Times New Roman" w:cs="Times New Roman"/>
          <w:sz w:val="20"/>
          <w:lang w:val="en-GB" w:eastAsia="fr-FR"/>
        </w:rPr>
        <w:t>Y(n,2n)</w:t>
      </w:r>
      <w:r w:rsidR="00F44AC6" w:rsidRPr="00E12620">
        <w:rPr>
          <w:rFonts w:ascii="Times New Roman" w:hAnsi="Times New Roman" w:cs="Times New Roman"/>
          <w:sz w:val="20"/>
          <w:vertAlign w:val="superscript"/>
          <w:lang w:val="en-GB" w:eastAsia="fr-FR"/>
        </w:rPr>
        <w:t>88</w:t>
      </w:r>
      <w:r w:rsidR="00F44AC6" w:rsidRPr="00E12620">
        <w:rPr>
          <w:rFonts w:ascii="Times New Roman" w:hAnsi="Times New Roman" w:cs="Times New Roman"/>
          <w:sz w:val="20"/>
          <w:lang w:val="en-GB" w:eastAsia="fr-FR"/>
        </w:rPr>
        <w:t xml:space="preserve">Y, </w:t>
      </w:r>
      <w:r w:rsidR="00F44AC6" w:rsidRPr="00E12620">
        <w:rPr>
          <w:rFonts w:ascii="Times New Roman" w:hAnsi="Times New Roman" w:cs="Times New Roman"/>
          <w:sz w:val="20"/>
          <w:vertAlign w:val="superscript"/>
          <w:lang w:val="en-GB"/>
        </w:rPr>
        <w:t>19</w:t>
      </w:r>
      <w:r w:rsidR="00F44AC6" w:rsidRPr="00E12620">
        <w:rPr>
          <w:rFonts w:ascii="Times New Roman" w:hAnsi="Times New Roman" w:cs="Times New Roman"/>
          <w:sz w:val="20"/>
          <w:lang w:val="en-GB"/>
        </w:rPr>
        <w:t>F(n,2n)</w:t>
      </w:r>
      <w:r w:rsidR="00F44AC6" w:rsidRPr="00E12620">
        <w:rPr>
          <w:rFonts w:ascii="Times New Roman" w:hAnsi="Times New Roman" w:cs="Times New Roman"/>
          <w:sz w:val="20"/>
          <w:vertAlign w:val="superscript"/>
          <w:lang w:val="en-GB"/>
        </w:rPr>
        <w:t>18</w:t>
      </w:r>
      <w:r w:rsidR="00F44AC6" w:rsidRPr="00E12620">
        <w:rPr>
          <w:rFonts w:ascii="Times New Roman" w:hAnsi="Times New Roman" w:cs="Times New Roman"/>
          <w:sz w:val="20"/>
          <w:lang w:val="en-GB"/>
        </w:rPr>
        <w:t xml:space="preserve">F, </w:t>
      </w:r>
      <w:r w:rsidR="00F44AC6" w:rsidRPr="00E12620">
        <w:rPr>
          <w:rFonts w:ascii="Times New Roman" w:hAnsi="Times New Roman" w:cs="Times New Roman"/>
          <w:sz w:val="20"/>
          <w:vertAlign w:val="superscript"/>
          <w:lang w:val="en-GB"/>
        </w:rPr>
        <w:t>58</w:t>
      </w:r>
      <w:r w:rsidR="00F44AC6" w:rsidRPr="00E12620">
        <w:rPr>
          <w:rFonts w:ascii="Times New Roman" w:hAnsi="Times New Roman" w:cs="Times New Roman"/>
          <w:sz w:val="20"/>
          <w:lang w:val="en-GB"/>
        </w:rPr>
        <w:t>Ni(n,2n)</w:t>
      </w:r>
      <w:r w:rsidR="00F44AC6" w:rsidRPr="00E12620">
        <w:rPr>
          <w:rFonts w:ascii="Times New Roman" w:hAnsi="Times New Roman" w:cs="Times New Roman"/>
          <w:sz w:val="20"/>
          <w:vertAlign w:val="superscript"/>
          <w:lang w:val="en-GB"/>
        </w:rPr>
        <w:t>57</w:t>
      </w:r>
      <w:r w:rsidR="00F44AC6" w:rsidRPr="00E12620">
        <w:rPr>
          <w:rFonts w:ascii="Times New Roman" w:hAnsi="Times New Roman" w:cs="Times New Roman"/>
          <w:sz w:val="20"/>
          <w:lang w:val="en-GB"/>
        </w:rPr>
        <w:t xml:space="preserve">Ni, and </w:t>
      </w:r>
      <w:r w:rsidR="00F44AC6" w:rsidRPr="00E12620">
        <w:rPr>
          <w:rFonts w:ascii="Times New Roman" w:hAnsi="Times New Roman" w:cs="Times New Roman"/>
          <w:sz w:val="20"/>
          <w:vertAlign w:val="superscript"/>
          <w:lang w:val="en-GB"/>
        </w:rPr>
        <w:t>23</w:t>
      </w:r>
      <w:r w:rsidR="00F44AC6" w:rsidRPr="00E12620">
        <w:rPr>
          <w:rFonts w:ascii="Times New Roman" w:hAnsi="Times New Roman" w:cs="Times New Roman"/>
          <w:sz w:val="20"/>
          <w:lang w:val="en-GB"/>
        </w:rPr>
        <w:t>Na(n,2n)</w:t>
      </w:r>
      <w:r w:rsidR="00F44AC6" w:rsidRPr="00E12620">
        <w:rPr>
          <w:rFonts w:ascii="Times New Roman" w:hAnsi="Times New Roman" w:cs="Times New Roman"/>
          <w:sz w:val="20"/>
          <w:vertAlign w:val="superscript"/>
          <w:lang w:val="en-GB"/>
        </w:rPr>
        <w:t>22</w:t>
      </w:r>
      <w:r w:rsidR="00F44AC6" w:rsidRPr="00E12620">
        <w:rPr>
          <w:rFonts w:ascii="Times New Roman" w:hAnsi="Times New Roman" w:cs="Times New Roman"/>
          <w:sz w:val="20"/>
          <w:lang w:val="en-GB"/>
        </w:rPr>
        <w:t>Na</w:t>
      </w:r>
      <w:r w:rsidR="00F44AC6" w:rsidRPr="00E12620">
        <w:rPr>
          <w:rFonts w:ascii="Times New Roman" w:hAnsi="Times New Roman" w:cs="Times New Roman"/>
          <w:sz w:val="20"/>
          <w:lang w:val="en-GB" w:eastAsia="fr-FR"/>
        </w:rPr>
        <w:t xml:space="preserve"> reactions. These reactions have high mean response energy (E50%). E50% is the energy where integration of the product of spectra and cross section reaches 50%. </w:t>
      </w:r>
      <w:r w:rsidRPr="00E12620">
        <w:rPr>
          <w:rFonts w:ascii="Times New Roman" w:hAnsi="Times New Roman" w:cs="Times New Roman"/>
          <w:sz w:val="20"/>
          <w:lang w:val="en-GB" w:eastAsia="fr-FR"/>
        </w:rPr>
        <w:t>Table 2 shows differences</w:t>
      </w:r>
      <w:r>
        <w:rPr>
          <w:rFonts w:ascii="Times New Roman" w:hAnsi="Times New Roman" w:cs="Times New Roman"/>
          <w:sz w:val="20"/>
          <w:lang w:val="en-GB" w:eastAsia="fr-FR"/>
        </w:rPr>
        <w:t xml:space="preserve"> between measured </w:t>
      </w:r>
      <w:r w:rsidRPr="00315BA9">
        <w:rPr>
          <w:rFonts w:ascii="Times New Roman" w:hAnsi="Times New Roman" w:cs="Times New Roman"/>
          <w:sz w:val="20"/>
          <w:vertAlign w:val="superscript"/>
          <w:lang w:val="en-GB" w:eastAsia="fr-FR"/>
        </w:rPr>
        <w:t>235</w:t>
      </w:r>
      <w:r>
        <w:rPr>
          <w:rFonts w:ascii="Times New Roman" w:hAnsi="Times New Roman" w:cs="Times New Roman"/>
          <w:sz w:val="20"/>
          <w:lang w:val="en-GB" w:eastAsia="fr-FR"/>
        </w:rPr>
        <w:t xml:space="preserve">U SACS and calculation using ENDF/B-VIII.0 </w:t>
      </w:r>
      <w:r w:rsidRPr="00315BA9">
        <w:rPr>
          <w:rFonts w:ascii="Times New Roman" w:hAnsi="Times New Roman" w:cs="Times New Roman"/>
          <w:sz w:val="20"/>
          <w:vertAlign w:val="superscript"/>
          <w:lang w:val="en-GB" w:eastAsia="fr-FR"/>
        </w:rPr>
        <w:t>235</w:t>
      </w:r>
      <w:r>
        <w:rPr>
          <w:rFonts w:ascii="Times New Roman" w:hAnsi="Times New Roman" w:cs="Times New Roman"/>
          <w:sz w:val="20"/>
          <w:lang w:val="en-GB" w:eastAsia="fr-FR"/>
        </w:rPr>
        <w:t xml:space="preserve">U PFNS. </w:t>
      </w:r>
      <w:r w:rsidR="00F44AC6">
        <w:rPr>
          <w:rFonts w:ascii="Times New Roman" w:hAnsi="Times New Roman" w:cs="Times New Roman"/>
          <w:sz w:val="20"/>
          <w:lang w:val="en-GB" w:eastAsia="fr-FR"/>
        </w:rPr>
        <w:t xml:space="preserve">Agreement within uncertainties is achieved for all reactions. </w:t>
      </w:r>
      <w:r w:rsidR="00D85541" w:rsidRPr="007F340E">
        <w:rPr>
          <w:rFonts w:ascii="Times New Roman" w:hAnsi="Times New Roman" w:cs="Times New Roman"/>
          <w:sz w:val="20"/>
          <w:lang w:val="en-GB" w:eastAsia="fr-FR"/>
        </w:rPr>
        <w:t xml:space="preserve">Figure </w:t>
      </w:r>
      <w:r w:rsidR="001C03EA">
        <w:rPr>
          <w:rFonts w:ascii="Times New Roman" w:hAnsi="Times New Roman" w:cs="Times New Roman"/>
          <w:sz w:val="20"/>
          <w:lang w:val="en-GB" w:eastAsia="fr-FR"/>
        </w:rPr>
        <w:t>2</w:t>
      </w:r>
      <w:r w:rsidR="00D85541" w:rsidRPr="007F340E">
        <w:rPr>
          <w:rFonts w:ascii="Times New Roman" w:hAnsi="Times New Roman" w:cs="Times New Roman"/>
          <w:sz w:val="20"/>
          <w:lang w:val="en-GB" w:eastAsia="fr-FR"/>
        </w:rPr>
        <w:t xml:space="preserve"> shows </w:t>
      </w:r>
      <w:r w:rsidR="00D85541" w:rsidRPr="007F340E">
        <w:rPr>
          <w:rFonts w:ascii="Times New Roman" w:hAnsi="Times New Roman" w:cs="Times New Roman"/>
          <w:sz w:val="20"/>
          <w:vertAlign w:val="superscript"/>
          <w:lang w:val="en-GB" w:eastAsia="fr-FR"/>
        </w:rPr>
        <w:t>252</w:t>
      </w:r>
      <w:r w:rsidR="00D85541" w:rsidRPr="007F340E">
        <w:rPr>
          <w:rFonts w:ascii="Times New Roman" w:hAnsi="Times New Roman" w:cs="Times New Roman"/>
          <w:sz w:val="20"/>
          <w:lang w:val="en-GB" w:eastAsia="fr-FR"/>
        </w:rPr>
        <w:t xml:space="preserve">Cf over </w:t>
      </w:r>
      <w:r w:rsidR="00D85541" w:rsidRPr="007F340E">
        <w:rPr>
          <w:rFonts w:ascii="Times New Roman" w:hAnsi="Times New Roman" w:cs="Times New Roman"/>
          <w:sz w:val="20"/>
          <w:vertAlign w:val="superscript"/>
          <w:lang w:val="en-GB" w:eastAsia="fr-FR"/>
        </w:rPr>
        <w:t>235</w:t>
      </w:r>
      <w:r w:rsidR="00D85541" w:rsidRPr="007F340E">
        <w:rPr>
          <w:rFonts w:ascii="Times New Roman" w:hAnsi="Times New Roman" w:cs="Times New Roman"/>
          <w:sz w:val="20"/>
          <w:lang w:val="en-GB" w:eastAsia="fr-FR"/>
        </w:rPr>
        <w:t>U SACS ratios</w:t>
      </w:r>
      <w:r w:rsidR="00F44AC6">
        <w:rPr>
          <w:rFonts w:ascii="Times New Roman" w:hAnsi="Times New Roman" w:cs="Times New Roman"/>
          <w:sz w:val="20"/>
          <w:lang w:val="en-GB" w:eastAsia="fr-FR"/>
        </w:rPr>
        <w:t xml:space="preserve"> in dependence on mean response energy</w:t>
      </w:r>
      <w:r w:rsidR="00D85541" w:rsidRPr="007F340E">
        <w:rPr>
          <w:rFonts w:ascii="Times New Roman" w:hAnsi="Times New Roman" w:cs="Times New Roman"/>
          <w:sz w:val="20"/>
          <w:lang w:val="en-GB" w:eastAsia="fr-FR"/>
        </w:rPr>
        <w:t xml:space="preserve">. </w:t>
      </w:r>
      <w:r>
        <w:rPr>
          <w:rFonts w:ascii="Times New Roman" w:hAnsi="Times New Roman" w:cs="Times New Roman"/>
          <w:sz w:val="20"/>
          <w:lang w:val="en-GB" w:eastAsia="fr-FR"/>
        </w:rPr>
        <w:t>The plot</w:t>
      </w:r>
      <w:r w:rsidR="00860B9E">
        <w:rPr>
          <w:rFonts w:ascii="Times New Roman" w:hAnsi="Times New Roman" w:cs="Times New Roman"/>
          <w:sz w:val="20"/>
          <w:lang w:val="en-GB" w:eastAsia="fr-FR"/>
        </w:rPr>
        <w:t>t</w:t>
      </w:r>
      <w:r>
        <w:rPr>
          <w:rFonts w:ascii="Times New Roman" w:hAnsi="Times New Roman" w:cs="Times New Roman"/>
          <w:sz w:val="20"/>
          <w:lang w:val="en-GB" w:eastAsia="fr-FR"/>
        </w:rPr>
        <w:t xml:space="preserve">ed experimental data are listed in Table 3. </w:t>
      </w:r>
      <w:r w:rsidR="00D85541" w:rsidRPr="007F340E">
        <w:rPr>
          <w:rFonts w:ascii="Times New Roman" w:hAnsi="Times New Roman" w:cs="Times New Roman"/>
          <w:sz w:val="20"/>
          <w:lang w:val="en-GB" w:eastAsia="fr-FR"/>
        </w:rPr>
        <w:t xml:space="preserve">The experimental results agree very well with calculated data using </w:t>
      </w:r>
      <w:r w:rsidR="00D85541" w:rsidRPr="007F340E">
        <w:rPr>
          <w:rFonts w:ascii="Times New Roman" w:hAnsi="Times New Roman" w:cs="Times New Roman"/>
          <w:sz w:val="20"/>
          <w:vertAlign w:val="superscript"/>
          <w:lang w:val="en-GB" w:eastAsia="fr-FR"/>
        </w:rPr>
        <w:t>235</w:t>
      </w:r>
      <w:r w:rsidR="00D85541" w:rsidRPr="007F340E">
        <w:rPr>
          <w:rFonts w:ascii="Times New Roman" w:hAnsi="Times New Roman" w:cs="Times New Roman"/>
          <w:sz w:val="20"/>
          <w:lang w:val="en-GB" w:eastAsia="fr-FR"/>
        </w:rPr>
        <w:t>U ENDF/B-VIII.0 PFNS unlike</w:t>
      </w:r>
      <w:r w:rsidR="00C132FF" w:rsidRPr="007F340E">
        <w:rPr>
          <w:rFonts w:ascii="Times New Roman" w:hAnsi="Times New Roman" w:cs="Times New Roman"/>
          <w:sz w:val="20"/>
          <w:lang w:val="en-GB" w:eastAsia="fr-FR"/>
        </w:rPr>
        <w:t xml:space="preserve"> </w:t>
      </w:r>
      <w:r w:rsidR="00D85541" w:rsidRPr="007F340E">
        <w:rPr>
          <w:rFonts w:ascii="Times New Roman" w:hAnsi="Times New Roman" w:cs="Times New Roman"/>
          <w:sz w:val="20"/>
          <w:lang w:val="en-GB" w:eastAsia="fr-FR"/>
        </w:rPr>
        <w:t>JEFF-3.3 which ha</w:t>
      </w:r>
      <w:r w:rsidR="00C132FF" w:rsidRPr="007F340E">
        <w:rPr>
          <w:rFonts w:ascii="Times New Roman" w:hAnsi="Times New Roman" w:cs="Times New Roman"/>
          <w:sz w:val="20"/>
          <w:lang w:val="en-GB" w:eastAsia="fr-FR"/>
        </w:rPr>
        <w:t>s</w:t>
      </w:r>
      <w:r w:rsidR="00D85541" w:rsidRPr="007F340E">
        <w:rPr>
          <w:rFonts w:ascii="Times New Roman" w:hAnsi="Times New Roman" w:cs="Times New Roman"/>
          <w:sz w:val="20"/>
          <w:lang w:val="en-GB" w:eastAsia="fr-FR"/>
        </w:rPr>
        <w:t xml:space="preserve"> </w:t>
      </w:r>
      <w:r w:rsidR="008D00FD">
        <w:rPr>
          <w:rFonts w:ascii="Times New Roman" w:hAnsi="Times New Roman" w:cs="Times New Roman"/>
          <w:sz w:val="20"/>
          <w:lang w:val="en-GB" w:eastAsia="fr-FR"/>
        </w:rPr>
        <w:t>a </w:t>
      </w:r>
      <w:r w:rsidR="00D85541" w:rsidRPr="007F340E">
        <w:rPr>
          <w:rFonts w:ascii="Times New Roman" w:hAnsi="Times New Roman" w:cs="Times New Roman"/>
          <w:sz w:val="20"/>
          <w:lang w:val="en-GB" w:eastAsia="fr-FR"/>
        </w:rPr>
        <w:t>much softer</w:t>
      </w:r>
      <w:r w:rsidR="00C132FF" w:rsidRPr="007F340E">
        <w:rPr>
          <w:rFonts w:ascii="Times New Roman" w:hAnsi="Times New Roman" w:cs="Times New Roman"/>
          <w:sz w:val="20"/>
          <w:lang w:val="en-GB" w:eastAsia="fr-FR"/>
        </w:rPr>
        <w:t xml:space="preserve"> </w:t>
      </w:r>
      <w:r w:rsidR="00D85541" w:rsidRPr="007F340E">
        <w:rPr>
          <w:rFonts w:ascii="Times New Roman" w:hAnsi="Times New Roman" w:cs="Times New Roman"/>
          <w:sz w:val="20"/>
          <w:lang w:val="en-GB" w:eastAsia="fr-FR"/>
        </w:rPr>
        <w:t xml:space="preserve">neutron spectrum. The </w:t>
      </w:r>
      <w:r w:rsidR="00C132FF" w:rsidRPr="007F340E">
        <w:rPr>
          <w:rFonts w:ascii="Times New Roman" w:hAnsi="Times New Roman" w:cs="Times New Roman"/>
          <w:sz w:val="20"/>
          <w:lang w:val="en-GB" w:eastAsia="fr-FR"/>
        </w:rPr>
        <w:t xml:space="preserve">difference is clearly visible in E50% above 14 MeV. </w:t>
      </w:r>
      <w:r w:rsidR="00D85541" w:rsidRPr="007F340E">
        <w:rPr>
          <w:rFonts w:ascii="Times New Roman" w:hAnsi="Times New Roman" w:cs="Times New Roman"/>
          <w:sz w:val="20"/>
          <w:lang w:val="en-GB" w:eastAsia="fr-FR"/>
        </w:rPr>
        <w:t>The di</w:t>
      </w:r>
      <w:r w:rsidR="00C132FF" w:rsidRPr="007F340E">
        <w:rPr>
          <w:rFonts w:ascii="Times New Roman" w:hAnsi="Times New Roman" w:cs="Times New Roman"/>
          <w:sz w:val="20"/>
          <w:lang w:val="en-GB" w:eastAsia="fr-FR"/>
        </w:rPr>
        <w:t>ff</w:t>
      </w:r>
      <w:r w:rsidR="00D85541" w:rsidRPr="007F340E">
        <w:rPr>
          <w:rFonts w:ascii="Times New Roman" w:hAnsi="Times New Roman" w:cs="Times New Roman"/>
          <w:sz w:val="20"/>
          <w:lang w:val="en-GB" w:eastAsia="fr-FR"/>
        </w:rPr>
        <w:t xml:space="preserve">erence </w:t>
      </w:r>
      <w:r w:rsidR="00C132FF" w:rsidRPr="007F340E">
        <w:rPr>
          <w:rFonts w:ascii="Times New Roman" w:hAnsi="Times New Roman" w:cs="Times New Roman"/>
          <w:sz w:val="20"/>
          <w:lang w:val="en-GB" w:eastAsia="fr-FR"/>
        </w:rPr>
        <w:t xml:space="preserve">between </w:t>
      </w:r>
      <w:r w:rsidR="00542140" w:rsidRPr="007F340E">
        <w:rPr>
          <w:rFonts w:ascii="Times New Roman" w:hAnsi="Times New Roman" w:cs="Times New Roman"/>
          <w:sz w:val="20"/>
          <w:lang w:val="en-GB" w:eastAsia="fr-FR"/>
        </w:rPr>
        <w:t xml:space="preserve">these two evaluations is approximately 20 % for reaction </w:t>
      </w:r>
      <w:r w:rsidR="00542140" w:rsidRPr="007F340E">
        <w:rPr>
          <w:rFonts w:ascii="Times New Roman" w:hAnsi="Times New Roman" w:cs="Times New Roman"/>
          <w:sz w:val="20"/>
          <w:vertAlign w:val="superscript"/>
          <w:lang w:val="en-GB" w:eastAsia="fr-FR"/>
        </w:rPr>
        <w:t>23</w:t>
      </w:r>
      <w:r w:rsidR="00542140" w:rsidRPr="007F340E">
        <w:rPr>
          <w:rFonts w:ascii="Times New Roman" w:hAnsi="Times New Roman" w:cs="Times New Roman"/>
          <w:sz w:val="20"/>
          <w:lang w:val="en-GB" w:eastAsia="fr-FR"/>
        </w:rPr>
        <w:t>Na(n,2n)</w:t>
      </w:r>
      <w:r w:rsidR="00542140" w:rsidRPr="007F340E">
        <w:rPr>
          <w:rFonts w:ascii="Times New Roman" w:hAnsi="Times New Roman" w:cs="Times New Roman"/>
          <w:sz w:val="20"/>
          <w:vertAlign w:val="superscript"/>
          <w:lang w:val="en-GB" w:eastAsia="fr-FR"/>
        </w:rPr>
        <w:t>22</w:t>
      </w:r>
      <w:r w:rsidR="00542140" w:rsidRPr="007F340E">
        <w:rPr>
          <w:rFonts w:ascii="Times New Roman" w:hAnsi="Times New Roman" w:cs="Times New Roman"/>
          <w:sz w:val="20"/>
          <w:lang w:val="en-GB" w:eastAsia="fr-FR"/>
        </w:rPr>
        <w:t>Na (E50%=15.</w:t>
      </w:r>
      <w:r w:rsidR="001B5F13">
        <w:rPr>
          <w:rFonts w:ascii="Times New Roman" w:hAnsi="Times New Roman" w:cs="Times New Roman"/>
          <w:sz w:val="20"/>
          <w:lang w:val="en-GB" w:eastAsia="fr-FR"/>
        </w:rPr>
        <w:t>37</w:t>
      </w:r>
      <w:r w:rsidR="00542140" w:rsidRPr="007F340E">
        <w:rPr>
          <w:rFonts w:ascii="Times New Roman" w:hAnsi="Times New Roman" w:cs="Times New Roman"/>
          <w:sz w:val="20"/>
          <w:lang w:val="en-GB" w:eastAsia="fr-FR"/>
        </w:rPr>
        <w:t xml:space="preserve"> MeV).</w:t>
      </w:r>
      <w:r w:rsidR="00566C59">
        <w:rPr>
          <w:rFonts w:ascii="Times New Roman" w:hAnsi="Times New Roman" w:cs="Times New Roman"/>
          <w:sz w:val="20"/>
          <w:lang w:val="en-GB" w:eastAsia="fr-FR"/>
        </w:rPr>
        <w:t xml:space="preserve"> </w:t>
      </w:r>
    </w:p>
    <w:p w14:paraId="20596A37" w14:textId="48C0E2E2" w:rsidR="00542140" w:rsidRDefault="00566C59" w:rsidP="00566C59">
      <w:pPr>
        <w:suppressAutoHyphens w:val="0"/>
        <w:autoSpaceDE w:val="0"/>
        <w:autoSpaceDN w:val="0"/>
        <w:adjustRightInd w:val="0"/>
        <w:spacing w:after="120"/>
        <w:ind w:firstLine="454"/>
        <w:jc w:val="both"/>
        <w:rPr>
          <w:rFonts w:ascii="Times New Roman" w:hAnsi="Times New Roman" w:cs="Times New Roman"/>
          <w:sz w:val="20"/>
          <w:lang w:val="en-GB" w:eastAsia="fr-FR"/>
        </w:rPr>
      </w:pPr>
      <w:r w:rsidRPr="007F340E">
        <w:rPr>
          <w:rFonts w:ascii="Times New Roman" w:hAnsi="Times New Roman" w:cs="Times New Roman"/>
          <w:sz w:val="20"/>
          <w:lang w:val="en-GB" w:eastAsia="fr-FR"/>
        </w:rPr>
        <w:t xml:space="preserve">Figure </w:t>
      </w:r>
      <w:r>
        <w:rPr>
          <w:rFonts w:ascii="Times New Roman" w:hAnsi="Times New Roman" w:cs="Times New Roman"/>
          <w:sz w:val="20"/>
          <w:lang w:val="en-GB" w:eastAsia="fr-FR"/>
        </w:rPr>
        <w:t>3</w:t>
      </w:r>
      <w:r w:rsidRPr="007F340E">
        <w:rPr>
          <w:rFonts w:ascii="Times New Roman" w:hAnsi="Times New Roman" w:cs="Times New Roman"/>
          <w:sz w:val="20"/>
          <w:lang w:val="en-GB" w:eastAsia="fr-FR"/>
        </w:rPr>
        <w:t xml:space="preserve"> </w:t>
      </w:r>
      <w:r>
        <w:rPr>
          <w:rFonts w:ascii="Times New Roman" w:hAnsi="Times New Roman" w:cs="Times New Roman"/>
          <w:sz w:val="20"/>
          <w:lang w:val="en-GB" w:eastAsia="fr-FR"/>
        </w:rPr>
        <w:t>display</w:t>
      </w:r>
      <w:r w:rsidRPr="007F340E">
        <w:rPr>
          <w:rFonts w:ascii="Times New Roman" w:hAnsi="Times New Roman" w:cs="Times New Roman"/>
          <w:sz w:val="20"/>
          <w:lang w:val="en-GB" w:eastAsia="fr-FR"/>
        </w:rPr>
        <w:t xml:space="preserve">s </w:t>
      </w:r>
      <w:r>
        <w:rPr>
          <w:rFonts w:ascii="Times New Roman" w:hAnsi="Times New Roman" w:cs="Times New Roman"/>
          <w:sz w:val="20"/>
          <w:lang w:val="en-GB" w:eastAsia="fr-FR"/>
        </w:rPr>
        <w:t>comparison of ENDF/B-VIII.0</w:t>
      </w:r>
      <w:r>
        <w:rPr>
          <w:rFonts w:ascii="Times New Roman" w:hAnsi="Times New Roman" w:cs="Times New Roman"/>
          <w:sz w:val="20"/>
          <w:vertAlign w:val="superscript"/>
          <w:lang w:val="en-GB" w:eastAsia="fr-FR"/>
        </w:rPr>
        <w:t xml:space="preserve"> </w:t>
      </w:r>
      <w:r w:rsidRPr="007F340E">
        <w:rPr>
          <w:rFonts w:ascii="Times New Roman" w:hAnsi="Times New Roman" w:cs="Times New Roman"/>
          <w:sz w:val="20"/>
          <w:vertAlign w:val="superscript"/>
          <w:lang w:val="en-GB" w:eastAsia="fr-FR"/>
        </w:rPr>
        <w:t>235</w:t>
      </w:r>
      <w:r w:rsidRPr="007F340E">
        <w:rPr>
          <w:rFonts w:ascii="Times New Roman" w:hAnsi="Times New Roman" w:cs="Times New Roman"/>
          <w:sz w:val="20"/>
          <w:lang w:val="en-GB" w:eastAsia="fr-FR"/>
        </w:rPr>
        <w:t xml:space="preserve">U SACS </w:t>
      </w:r>
      <w:r>
        <w:rPr>
          <w:rFonts w:ascii="Times New Roman" w:hAnsi="Times New Roman" w:cs="Times New Roman"/>
          <w:sz w:val="20"/>
          <w:lang w:val="en-GB" w:eastAsia="fr-FR"/>
        </w:rPr>
        <w:t>with</w:t>
      </w:r>
      <w:r w:rsidR="000D7DB6">
        <w:rPr>
          <w:rFonts w:ascii="Times New Roman" w:hAnsi="Times New Roman" w:cs="Times New Roman"/>
          <w:sz w:val="20"/>
          <w:lang w:val="en-GB" w:eastAsia="fr-FR"/>
        </w:rPr>
        <w:t xml:space="preserve"> differential data by Staples [21]. The agreement is very good up to 12 MeV, then the agreement worse</w:t>
      </w:r>
      <w:r w:rsidR="00B62711">
        <w:rPr>
          <w:rFonts w:ascii="Times New Roman" w:hAnsi="Times New Roman" w:cs="Times New Roman"/>
          <w:sz w:val="20"/>
          <w:lang w:val="en-GB" w:eastAsia="fr-FR"/>
        </w:rPr>
        <w:t>ns</w:t>
      </w:r>
      <w:r w:rsidR="000D7DB6">
        <w:rPr>
          <w:rFonts w:ascii="Times New Roman" w:hAnsi="Times New Roman" w:cs="Times New Roman"/>
          <w:sz w:val="20"/>
          <w:lang w:val="en-GB" w:eastAsia="fr-FR"/>
        </w:rPr>
        <w:t xml:space="preserve"> with higher energies.</w:t>
      </w:r>
      <w:r w:rsidR="00B62711">
        <w:rPr>
          <w:rFonts w:ascii="Times New Roman" w:hAnsi="Times New Roman" w:cs="Times New Roman"/>
          <w:sz w:val="20"/>
          <w:lang w:val="en-GB" w:eastAsia="fr-FR"/>
        </w:rPr>
        <w:t xml:space="preserve"> The experimental data are up to 10 times higher for 16 MeV.</w:t>
      </w:r>
    </w:p>
    <w:p w14:paraId="25FC65FE" w14:textId="77777777" w:rsidR="00F44AC6" w:rsidRPr="00315BA9" w:rsidRDefault="00F44AC6" w:rsidP="00542140">
      <w:pPr>
        <w:suppressAutoHyphens w:val="0"/>
        <w:autoSpaceDE w:val="0"/>
        <w:autoSpaceDN w:val="0"/>
        <w:adjustRightInd w:val="0"/>
        <w:spacing w:after="120"/>
        <w:jc w:val="both"/>
        <w:rPr>
          <w:rFonts w:ascii="Times New Roman" w:hAnsi="Times New Roman" w:cs="Times New Roman"/>
          <w:sz w:val="20"/>
          <w:lang w:val="en-GB" w:eastAsia="fr-FR"/>
        </w:rPr>
      </w:pPr>
    </w:p>
    <w:p w14:paraId="6685FEE7" w14:textId="3529D191" w:rsidR="0008285B" w:rsidRPr="007F340E" w:rsidRDefault="0008285B" w:rsidP="00D85541">
      <w:pPr>
        <w:pStyle w:val="Paragraph"/>
        <w:ind w:firstLine="0"/>
        <w:rPr>
          <w:rFonts w:ascii="Times New Roman" w:hAnsi="Times New Roman" w:cs="Times New Roman"/>
        </w:rPr>
      </w:pPr>
      <w:r w:rsidRPr="007F340E">
        <w:rPr>
          <w:noProof/>
          <w:sz w:val="18"/>
          <w:szCs w:val="18"/>
        </w:rPr>
        <w:lastRenderedPageBreak/>
        <w:drawing>
          <wp:inline distT="0" distB="0" distL="0" distR="0" wp14:anchorId="73404EE2" wp14:editId="242850C7">
            <wp:extent cx="2860895" cy="1991762"/>
            <wp:effectExtent l="0" t="0" r="15875" b="8890"/>
            <wp:docPr id="1" name="Graf 1">
              <a:extLst xmlns:a="http://schemas.openxmlformats.org/drawingml/2006/main">
                <a:ext uri="{FF2B5EF4-FFF2-40B4-BE49-F238E27FC236}">
                  <a16:creationId xmlns:a16="http://schemas.microsoft.com/office/drawing/2014/main" id="{E6BD71CD-D4F7-425A-8870-641C278347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297016A" w14:textId="40A99122" w:rsidR="002B5EE3" w:rsidRDefault="00BF7921" w:rsidP="00014A02">
      <w:pPr>
        <w:pStyle w:val="FigureNumbering"/>
        <w:rPr>
          <w:rFonts w:cs="Times New Roman"/>
          <w:b w:val="0"/>
          <w:bCs w:val="0"/>
        </w:rPr>
      </w:pPr>
      <w:r w:rsidRPr="007F340E">
        <w:rPr>
          <w:rFonts w:cs="Times New Roman"/>
        </w:rPr>
        <w:t xml:space="preserve">Fig. </w:t>
      </w:r>
      <w:r w:rsidR="00AB5AFA">
        <w:rPr>
          <w:rFonts w:cs="Times New Roman"/>
        </w:rPr>
        <w:t>2</w:t>
      </w:r>
      <w:r w:rsidRPr="007F340E">
        <w:rPr>
          <w:rFonts w:cs="Times New Roman"/>
        </w:rPr>
        <w:t xml:space="preserve">. </w:t>
      </w:r>
      <w:r w:rsidR="00D85541" w:rsidRPr="007F340E">
        <w:rPr>
          <w:rFonts w:cs="Times New Roman"/>
          <w:b w:val="0"/>
          <w:bCs w:val="0"/>
        </w:rPr>
        <w:t>Ratios of SACS in dependence on mean response energy</w:t>
      </w:r>
      <w:r w:rsidRPr="007F340E">
        <w:rPr>
          <w:rFonts w:cs="Times New Roman"/>
          <w:b w:val="0"/>
          <w:bCs w:val="0"/>
        </w:rPr>
        <w:t>.</w:t>
      </w:r>
    </w:p>
    <w:p w14:paraId="3F0848B9" w14:textId="24564767" w:rsidR="00AC4B3C" w:rsidRPr="00AC4B3C" w:rsidRDefault="00AC4B3C" w:rsidP="00AC4B3C">
      <w:pPr>
        <w:pStyle w:val="TableCaption"/>
        <w:rPr>
          <w:rStyle w:val="Tablenumbering"/>
          <w:b w:val="0"/>
          <w:bCs w:val="0"/>
        </w:rPr>
      </w:pPr>
      <w:r w:rsidRPr="00D93645">
        <w:rPr>
          <w:rStyle w:val="Tablenumbering"/>
        </w:rPr>
        <w:t xml:space="preserve">Table </w:t>
      </w:r>
      <w:r>
        <w:rPr>
          <w:rStyle w:val="Tablenumbering"/>
        </w:rPr>
        <w:t>1</w:t>
      </w:r>
      <w:r w:rsidRPr="00D93645">
        <w:rPr>
          <w:rStyle w:val="Tablenumbering"/>
        </w:rPr>
        <w:t>.</w:t>
      </w:r>
      <w:r w:rsidRPr="00AC4B3C">
        <w:rPr>
          <w:rStyle w:val="Tablenumbering"/>
        </w:rPr>
        <w:t xml:space="preserve"> </w:t>
      </w:r>
      <w:r w:rsidRPr="00AC4B3C">
        <w:rPr>
          <w:rStyle w:val="Tablenumbering"/>
          <w:b w:val="0"/>
          <w:bCs w:val="0"/>
        </w:rPr>
        <w:t xml:space="preserve">Comparison of SACS using </w:t>
      </w:r>
      <w:r w:rsidRPr="00F8771C">
        <w:rPr>
          <w:rStyle w:val="Tablenumbering"/>
          <w:b w:val="0"/>
          <w:bCs w:val="0"/>
          <w:vertAlign w:val="superscript"/>
        </w:rPr>
        <w:t>235</w:t>
      </w:r>
      <w:r w:rsidRPr="00AC4B3C">
        <w:rPr>
          <w:rStyle w:val="Tablenumbering"/>
          <w:b w:val="0"/>
          <w:bCs w:val="0"/>
        </w:rPr>
        <w:t>U JEFF-3.3 PFNS.</w:t>
      </w:r>
    </w:p>
    <w:tbl>
      <w:tblPr>
        <w:tblW w:w="4616" w:type="dxa"/>
        <w:jc w:val="center"/>
        <w:tblLayout w:type="fixed"/>
        <w:tblLook w:val="0000" w:firstRow="0" w:lastRow="0" w:firstColumn="0" w:lastColumn="0" w:noHBand="0" w:noVBand="0"/>
      </w:tblPr>
      <w:tblGrid>
        <w:gridCol w:w="1555"/>
        <w:gridCol w:w="714"/>
        <w:gridCol w:w="1203"/>
        <w:gridCol w:w="1144"/>
      </w:tblGrid>
      <w:tr w:rsidR="00AC4B3C" w:rsidRPr="00A473A5" w14:paraId="57D22882" w14:textId="77777777" w:rsidTr="00187598">
        <w:trPr>
          <w:trHeight w:val="454"/>
          <w:jc w:val="center"/>
        </w:trPr>
        <w:tc>
          <w:tcPr>
            <w:tcW w:w="1555" w:type="dxa"/>
            <w:tcBorders>
              <w:top w:val="single" w:sz="4" w:space="0" w:color="000000"/>
              <w:left w:val="single" w:sz="4" w:space="0" w:color="000000"/>
              <w:bottom w:val="single" w:sz="4" w:space="0" w:color="000000"/>
            </w:tcBorders>
            <w:vAlign w:val="center"/>
          </w:tcPr>
          <w:p w14:paraId="3BDAB62D" w14:textId="77777777" w:rsidR="00AC4B3C" w:rsidRPr="00A473A5" w:rsidRDefault="00AC4B3C" w:rsidP="00646369">
            <w:pPr>
              <w:snapToGrid w:val="0"/>
              <w:jc w:val="center"/>
              <w:rPr>
                <w:rFonts w:ascii="Times" w:hAnsi="Times"/>
                <w:sz w:val="18"/>
                <w:szCs w:val="18"/>
                <w:lang w:val="en-GB"/>
              </w:rPr>
            </w:pPr>
            <w:r>
              <w:rPr>
                <w:rFonts w:ascii="Times" w:hAnsi="Times"/>
                <w:sz w:val="18"/>
                <w:szCs w:val="18"/>
                <w:lang w:val="en-GB"/>
              </w:rPr>
              <w:t>Reaction</w:t>
            </w:r>
          </w:p>
        </w:tc>
        <w:tc>
          <w:tcPr>
            <w:tcW w:w="714" w:type="dxa"/>
            <w:tcBorders>
              <w:top w:val="single" w:sz="4" w:space="0" w:color="000000"/>
              <w:left w:val="single" w:sz="4" w:space="0" w:color="000000"/>
              <w:bottom w:val="single" w:sz="4" w:space="0" w:color="000000"/>
            </w:tcBorders>
            <w:vAlign w:val="center"/>
          </w:tcPr>
          <w:p w14:paraId="508BB570" w14:textId="77777777" w:rsidR="00AC4B3C" w:rsidRPr="00A473A5" w:rsidRDefault="00AC4B3C" w:rsidP="00646369">
            <w:pPr>
              <w:pStyle w:val="Tablecontent"/>
              <w:rPr>
                <w:lang w:val="en-GB"/>
              </w:rPr>
            </w:pPr>
            <w:r>
              <w:rPr>
                <w:lang w:val="en-GB"/>
              </w:rPr>
              <w:t>E50% [MeV]</w:t>
            </w:r>
          </w:p>
        </w:tc>
        <w:tc>
          <w:tcPr>
            <w:tcW w:w="1203" w:type="dxa"/>
            <w:tcBorders>
              <w:top w:val="single" w:sz="4" w:space="0" w:color="000000"/>
              <w:left w:val="single" w:sz="4" w:space="0" w:color="000000"/>
              <w:bottom w:val="single" w:sz="4" w:space="0" w:color="000000"/>
            </w:tcBorders>
            <w:vAlign w:val="center"/>
          </w:tcPr>
          <w:p w14:paraId="1ABC6268" w14:textId="296DBFFA" w:rsidR="00AC4B3C" w:rsidRPr="00A473A5" w:rsidRDefault="00F8771C" w:rsidP="00646369">
            <w:pPr>
              <w:pStyle w:val="Tablecontent"/>
              <w:rPr>
                <w:lang w:val="en-GB"/>
              </w:rPr>
            </w:pPr>
            <w:r>
              <w:rPr>
                <w:lang w:val="en-GB"/>
              </w:rPr>
              <w:t>Difference [%]</w:t>
            </w:r>
          </w:p>
        </w:tc>
        <w:tc>
          <w:tcPr>
            <w:tcW w:w="1144" w:type="dxa"/>
            <w:tcBorders>
              <w:top w:val="single" w:sz="4" w:space="0" w:color="000000"/>
              <w:left w:val="single" w:sz="4" w:space="0" w:color="000000"/>
              <w:bottom w:val="single" w:sz="4" w:space="0" w:color="000000"/>
              <w:right w:val="single" w:sz="4" w:space="0" w:color="000000"/>
            </w:tcBorders>
            <w:vAlign w:val="center"/>
          </w:tcPr>
          <w:p w14:paraId="4817E5A8" w14:textId="77777777" w:rsidR="00AC4B3C" w:rsidRPr="00A473A5" w:rsidRDefault="00AC4B3C" w:rsidP="00646369">
            <w:pPr>
              <w:pStyle w:val="Tablecontent"/>
              <w:rPr>
                <w:lang w:val="en-GB"/>
              </w:rPr>
            </w:pPr>
            <w:r>
              <w:rPr>
                <w:lang w:val="en-GB"/>
              </w:rPr>
              <w:t>Unc. [%]</w:t>
            </w:r>
          </w:p>
        </w:tc>
      </w:tr>
      <w:tr w:rsidR="00187598" w:rsidRPr="00A473A5" w14:paraId="2AAFDEA3"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3468F232" w14:textId="04238B9C" w:rsidR="00187598" w:rsidRPr="00A473A5" w:rsidRDefault="00187598" w:rsidP="00187598">
            <w:pPr>
              <w:pStyle w:val="Tablecontent"/>
              <w:rPr>
                <w:lang w:val="en-GB"/>
              </w:rPr>
            </w:pPr>
            <w:r w:rsidRPr="005A087F">
              <w:rPr>
                <w:vertAlign w:val="superscript"/>
                <w:lang w:val="en-GB"/>
              </w:rPr>
              <w:t>47</w:t>
            </w:r>
            <w:r>
              <w:rPr>
                <w:lang w:val="en-GB"/>
              </w:rPr>
              <w:t>Ti(n,p)</w:t>
            </w:r>
            <w:r w:rsidRPr="005A087F">
              <w:rPr>
                <w:vertAlign w:val="superscript"/>
                <w:lang w:val="en-GB"/>
              </w:rPr>
              <w:t>47</w:t>
            </w:r>
            <w:r>
              <w:rPr>
                <w:lang w:val="en-GB"/>
              </w:rPr>
              <w:t>Sc</w:t>
            </w:r>
          </w:p>
        </w:tc>
        <w:tc>
          <w:tcPr>
            <w:tcW w:w="714" w:type="dxa"/>
            <w:tcBorders>
              <w:top w:val="single" w:sz="4" w:space="0" w:color="000000"/>
              <w:left w:val="single" w:sz="4" w:space="0" w:color="000000"/>
              <w:bottom w:val="single" w:sz="4" w:space="0" w:color="000000"/>
            </w:tcBorders>
            <w:vAlign w:val="center"/>
          </w:tcPr>
          <w:p w14:paraId="39204261" w14:textId="62AF8702" w:rsidR="00187598" w:rsidRPr="00A473A5" w:rsidRDefault="00187598" w:rsidP="00187598">
            <w:pPr>
              <w:pStyle w:val="Tablecontent"/>
              <w:rPr>
                <w:szCs w:val="18"/>
                <w:lang w:val="en-GB"/>
              </w:rPr>
            </w:pPr>
            <w:r>
              <w:rPr>
                <w:szCs w:val="18"/>
                <w:lang w:val="en-GB"/>
              </w:rPr>
              <w:t>3.73</w:t>
            </w:r>
          </w:p>
        </w:tc>
        <w:tc>
          <w:tcPr>
            <w:tcW w:w="1203" w:type="dxa"/>
            <w:tcBorders>
              <w:top w:val="single" w:sz="4" w:space="0" w:color="000000"/>
              <w:left w:val="single" w:sz="4" w:space="0" w:color="000000"/>
              <w:bottom w:val="single" w:sz="4" w:space="0" w:color="000000"/>
            </w:tcBorders>
            <w:vAlign w:val="center"/>
          </w:tcPr>
          <w:p w14:paraId="259F5164" w14:textId="62E7CBF7" w:rsidR="00187598" w:rsidRPr="00A473A5" w:rsidRDefault="004E2C5A" w:rsidP="00187598">
            <w:pPr>
              <w:pStyle w:val="Tablecontent"/>
              <w:rPr>
                <w:lang w:val="en-GB"/>
              </w:rPr>
            </w:pPr>
            <w:r>
              <w:rPr>
                <w:lang w:val="en-GB"/>
              </w:rPr>
              <w:t>-0.16</w:t>
            </w:r>
          </w:p>
        </w:tc>
        <w:tc>
          <w:tcPr>
            <w:tcW w:w="1144" w:type="dxa"/>
            <w:tcBorders>
              <w:top w:val="single" w:sz="4" w:space="0" w:color="000000"/>
              <w:left w:val="single" w:sz="4" w:space="0" w:color="000000"/>
              <w:bottom w:val="single" w:sz="4" w:space="0" w:color="000000"/>
              <w:right w:val="single" w:sz="4" w:space="0" w:color="000000"/>
            </w:tcBorders>
            <w:vAlign w:val="center"/>
          </w:tcPr>
          <w:p w14:paraId="6C022E1C" w14:textId="7B343F18" w:rsidR="00187598" w:rsidRPr="00A473A5" w:rsidRDefault="00187598" w:rsidP="00187598">
            <w:pPr>
              <w:pStyle w:val="Tablecontent"/>
              <w:rPr>
                <w:lang w:val="en-GB"/>
              </w:rPr>
            </w:pPr>
            <w:r>
              <w:rPr>
                <w:lang w:val="en-GB"/>
              </w:rPr>
              <w:t>3.9</w:t>
            </w:r>
          </w:p>
        </w:tc>
      </w:tr>
      <w:tr w:rsidR="00187598" w:rsidRPr="00A473A5" w14:paraId="24D25349"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37FCCD6F" w14:textId="301D216C" w:rsidR="00187598" w:rsidRPr="00A473A5" w:rsidRDefault="00187598" w:rsidP="00187598">
            <w:pPr>
              <w:pStyle w:val="Tablecontent"/>
              <w:rPr>
                <w:lang w:val="en-GB"/>
              </w:rPr>
            </w:pPr>
            <w:r w:rsidRPr="005A087F">
              <w:rPr>
                <w:vertAlign w:val="superscript"/>
                <w:lang w:val="en-GB"/>
              </w:rPr>
              <w:t>58</w:t>
            </w:r>
            <w:r>
              <w:rPr>
                <w:lang w:val="en-GB"/>
              </w:rPr>
              <w:t>Ni(n,p)</w:t>
            </w:r>
            <w:r w:rsidRPr="005A087F">
              <w:rPr>
                <w:vertAlign w:val="superscript"/>
                <w:lang w:val="en-GB"/>
              </w:rPr>
              <w:t>58</w:t>
            </w:r>
            <w:r>
              <w:rPr>
                <w:lang w:val="en-GB"/>
              </w:rPr>
              <w:t>Co</w:t>
            </w:r>
          </w:p>
        </w:tc>
        <w:tc>
          <w:tcPr>
            <w:tcW w:w="714" w:type="dxa"/>
            <w:tcBorders>
              <w:top w:val="single" w:sz="4" w:space="0" w:color="000000"/>
              <w:left w:val="single" w:sz="4" w:space="0" w:color="000000"/>
              <w:bottom w:val="single" w:sz="4" w:space="0" w:color="000000"/>
            </w:tcBorders>
            <w:vAlign w:val="center"/>
          </w:tcPr>
          <w:p w14:paraId="7861FA55" w14:textId="68980A7F" w:rsidR="00187598" w:rsidRPr="00A473A5" w:rsidRDefault="00187598" w:rsidP="00187598">
            <w:pPr>
              <w:pStyle w:val="Tablecontent"/>
              <w:rPr>
                <w:b/>
                <w:szCs w:val="18"/>
                <w:lang w:val="en-GB"/>
              </w:rPr>
            </w:pPr>
            <w:r>
              <w:rPr>
                <w:szCs w:val="18"/>
                <w:lang w:val="en-GB"/>
              </w:rPr>
              <w:t>4.12</w:t>
            </w:r>
          </w:p>
        </w:tc>
        <w:tc>
          <w:tcPr>
            <w:tcW w:w="1203" w:type="dxa"/>
            <w:tcBorders>
              <w:top w:val="single" w:sz="4" w:space="0" w:color="000000"/>
              <w:left w:val="single" w:sz="4" w:space="0" w:color="000000"/>
              <w:bottom w:val="single" w:sz="4" w:space="0" w:color="000000"/>
            </w:tcBorders>
            <w:vAlign w:val="center"/>
          </w:tcPr>
          <w:p w14:paraId="61CD7501" w14:textId="037F08C0" w:rsidR="00187598" w:rsidRPr="00A473A5" w:rsidRDefault="004E2C5A" w:rsidP="00187598">
            <w:pPr>
              <w:pStyle w:val="Tablecontent"/>
              <w:rPr>
                <w:lang w:val="en-GB"/>
              </w:rPr>
            </w:pPr>
            <w:r>
              <w:rPr>
                <w:lang w:val="en-GB"/>
              </w:rPr>
              <w:t>-0.36</w:t>
            </w:r>
          </w:p>
        </w:tc>
        <w:tc>
          <w:tcPr>
            <w:tcW w:w="1144" w:type="dxa"/>
            <w:tcBorders>
              <w:top w:val="single" w:sz="4" w:space="0" w:color="000000"/>
              <w:left w:val="single" w:sz="4" w:space="0" w:color="000000"/>
              <w:bottom w:val="single" w:sz="4" w:space="0" w:color="000000"/>
              <w:right w:val="single" w:sz="4" w:space="0" w:color="000000"/>
            </w:tcBorders>
            <w:vAlign w:val="center"/>
          </w:tcPr>
          <w:p w14:paraId="220E9762" w14:textId="1E6578C7" w:rsidR="00187598" w:rsidRPr="00A473A5" w:rsidRDefault="00187598" w:rsidP="00187598">
            <w:pPr>
              <w:pStyle w:val="Tablecontent"/>
              <w:rPr>
                <w:lang w:val="en-GB"/>
              </w:rPr>
            </w:pPr>
            <w:r>
              <w:rPr>
                <w:lang w:val="en-GB"/>
              </w:rPr>
              <w:t>3.5</w:t>
            </w:r>
          </w:p>
        </w:tc>
      </w:tr>
      <w:tr w:rsidR="00187598" w:rsidRPr="00A473A5" w14:paraId="283A140B"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33D1D257" w14:textId="068738A4" w:rsidR="00187598" w:rsidRPr="00A473A5" w:rsidRDefault="00187598" w:rsidP="00187598">
            <w:pPr>
              <w:pStyle w:val="Tablecontent"/>
              <w:rPr>
                <w:lang w:val="en-GB"/>
              </w:rPr>
            </w:pPr>
            <w:r w:rsidRPr="005A087F">
              <w:rPr>
                <w:vertAlign w:val="superscript"/>
                <w:lang w:val="en-GB"/>
              </w:rPr>
              <w:t>46</w:t>
            </w:r>
            <w:r>
              <w:rPr>
                <w:lang w:val="en-GB"/>
              </w:rPr>
              <w:t>Ti(n,p)</w:t>
            </w:r>
            <w:r w:rsidRPr="005A087F">
              <w:rPr>
                <w:vertAlign w:val="superscript"/>
                <w:lang w:val="en-GB"/>
              </w:rPr>
              <w:t>46</w:t>
            </w:r>
            <w:r>
              <w:rPr>
                <w:lang w:val="en-GB"/>
              </w:rPr>
              <w:t>Sc</w:t>
            </w:r>
          </w:p>
        </w:tc>
        <w:tc>
          <w:tcPr>
            <w:tcW w:w="714" w:type="dxa"/>
            <w:tcBorders>
              <w:top w:val="single" w:sz="4" w:space="0" w:color="000000"/>
              <w:left w:val="single" w:sz="4" w:space="0" w:color="000000"/>
              <w:bottom w:val="single" w:sz="4" w:space="0" w:color="000000"/>
            </w:tcBorders>
            <w:vAlign w:val="center"/>
          </w:tcPr>
          <w:p w14:paraId="137F1DA3" w14:textId="0C94AA5F" w:rsidR="00187598" w:rsidRPr="00A473A5" w:rsidRDefault="00187598" w:rsidP="00187598">
            <w:pPr>
              <w:pStyle w:val="Tablecontent"/>
              <w:rPr>
                <w:i/>
                <w:szCs w:val="18"/>
                <w:lang w:val="en-GB"/>
              </w:rPr>
            </w:pPr>
            <w:r>
              <w:rPr>
                <w:szCs w:val="18"/>
                <w:lang w:val="en-GB"/>
              </w:rPr>
              <w:t>5.98</w:t>
            </w:r>
          </w:p>
        </w:tc>
        <w:tc>
          <w:tcPr>
            <w:tcW w:w="1203" w:type="dxa"/>
            <w:tcBorders>
              <w:top w:val="single" w:sz="4" w:space="0" w:color="000000"/>
              <w:left w:val="single" w:sz="4" w:space="0" w:color="000000"/>
              <w:bottom w:val="single" w:sz="4" w:space="0" w:color="000000"/>
            </w:tcBorders>
            <w:vAlign w:val="center"/>
          </w:tcPr>
          <w:p w14:paraId="0EA0BB61" w14:textId="4E48EB36" w:rsidR="00187598" w:rsidRPr="00A473A5" w:rsidRDefault="004E2C5A" w:rsidP="00187598">
            <w:pPr>
              <w:pStyle w:val="Tablecontent"/>
              <w:rPr>
                <w:lang w:val="en-GB"/>
              </w:rPr>
            </w:pPr>
            <w:r>
              <w:rPr>
                <w:lang w:val="en-GB"/>
              </w:rPr>
              <w:t>0.14</w:t>
            </w:r>
          </w:p>
        </w:tc>
        <w:tc>
          <w:tcPr>
            <w:tcW w:w="1144" w:type="dxa"/>
            <w:tcBorders>
              <w:top w:val="single" w:sz="4" w:space="0" w:color="000000"/>
              <w:left w:val="single" w:sz="4" w:space="0" w:color="000000"/>
              <w:bottom w:val="single" w:sz="4" w:space="0" w:color="000000"/>
              <w:right w:val="single" w:sz="4" w:space="0" w:color="000000"/>
            </w:tcBorders>
            <w:vAlign w:val="center"/>
          </w:tcPr>
          <w:p w14:paraId="47411E74" w14:textId="35D723EA" w:rsidR="00187598" w:rsidRPr="00A473A5" w:rsidRDefault="00187598" w:rsidP="00187598">
            <w:pPr>
              <w:pStyle w:val="Tablecontent"/>
              <w:rPr>
                <w:lang w:val="en-GB"/>
              </w:rPr>
            </w:pPr>
            <w:r>
              <w:rPr>
                <w:lang w:val="en-GB"/>
              </w:rPr>
              <w:t>4.0</w:t>
            </w:r>
          </w:p>
        </w:tc>
      </w:tr>
      <w:tr w:rsidR="00187598" w:rsidRPr="00A473A5" w14:paraId="7114E5BD"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3DA17A0D" w14:textId="3E58BA3B" w:rsidR="00187598" w:rsidRPr="00A473A5" w:rsidRDefault="00187598" w:rsidP="00187598">
            <w:pPr>
              <w:pStyle w:val="Tablecontent"/>
              <w:rPr>
                <w:lang w:val="en-GB"/>
              </w:rPr>
            </w:pPr>
            <w:r w:rsidRPr="005A087F">
              <w:rPr>
                <w:vertAlign w:val="superscript"/>
                <w:lang w:val="en-GB"/>
              </w:rPr>
              <w:t>56</w:t>
            </w:r>
            <w:r>
              <w:rPr>
                <w:lang w:val="en-GB"/>
              </w:rPr>
              <w:t>Fe(n,p)</w:t>
            </w:r>
            <w:r w:rsidRPr="005A087F">
              <w:rPr>
                <w:vertAlign w:val="superscript"/>
                <w:lang w:val="en-GB"/>
              </w:rPr>
              <w:t>56</w:t>
            </w:r>
            <w:r>
              <w:rPr>
                <w:lang w:val="en-GB"/>
              </w:rPr>
              <w:t>Mn</w:t>
            </w:r>
          </w:p>
        </w:tc>
        <w:tc>
          <w:tcPr>
            <w:tcW w:w="714" w:type="dxa"/>
            <w:tcBorders>
              <w:top w:val="single" w:sz="4" w:space="0" w:color="000000"/>
              <w:left w:val="single" w:sz="4" w:space="0" w:color="000000"/>
              <w:bottom w:val="single" w:sz="4" w:space="0" w:color="000000"/>
            </w:tcBorders>
            <w:vAlign w:val="center"/>
          </w:tcPr>
          <w:p w14:paraId="76D42AEC" w14:textId="6CED3A5B" w:rsidR="00187598" w:rsidRPr="00A473A5" w:rsidRDefault="00187598" w:rsidP="00187598">
            <w:pPr>
              <w:pStyle w:val="Tablecontent"/>
              <w:rPr>
                <w:i/>
                <w:szCs w:val="18"/>
                <w:lang w:val="en-GB"/>
              </w:rPr>
            </w:pPr>
            <w:r>
              <w:rPr>
                <w:szCs w:val="18"/>
                <w:lang w:val="en-GB"/>
              </w:rPr>
              <w:t>7.46</w:t>
            </w:r>
          </w:p>
        </w:tc>
        <w:tc>
          <w:tcPr>
            <w:tcW w:w="1203" w:type="dxa"/>
            <w:tcBorders>
              <w:top w:val="single" w:sz="4" w:space="0" w:color="000000"/>
              <w:left w:val="single" w:sz="4" w:space="0" w:color="000000"/>
              <w:bottom w:val="single" w:sz="4" w:space="0" w:color="000000"/>
            </w:tcBorders>
            <w:vAlign w:val="center"/>
          </w:tcPr>
          <w:p w14:paraId="447F96A5" w14:textId="269188F5" w:rsidR="00187598" w:rsidRPr="00A473A5" w:rsidRDefault="004E2C5A" w:rsidP="00187598">
            <w:pPr>
              <w:pStyle w:val="Tablecontent"/>
              <w:rPr>
                <w:lang w:val="en-GB"/>
              </w:rPr>
            </w:pPr>
            <w:r>
              <w:rPr>
                <w:lang w:val="en-GB"/>
              </w:rPr>
              <w:t>1.21</w:t>
            </w:r>
          </w:p>
        </w:tc>
        <w:tc>
          <w:tcPr>
            <w:tcW w:w="1144" w:type="dxa"/>
            <w:tcBorders>
              <w:top w:val="single" w:sz="4" w:space="0" w:color="000000"/>
              <w:left w:val="single" w:sz="4" w:space="0" w:color="000000"/>
              <w:bottom w:val="single" w:sz="4" w:space="0" w:color="000000"/>
              <w:right w:val="single" w:sz="4" w:space="0" w:color="000000"/>
            </w:tcBorders>
            <w:vAlign w:val="center"/>
          </w:tcPr>
          <w:p w14:paraId="6DC31BF8" w14:textId="198995A3" w:rsidR="00187598" w:rsidRPr="00A473A5" w:rsidRDefault="00187598" w:rsidP="00187598">
            <w:pPr>
              <w:pStyle w:val="Tablecontent"/>
              <w:rPr>
                <w:lang w:val="en-GB"/>
              </w:rPr>
            </w:pPr>
            <w:r>
              <w:rPr>
                <w:lang w:val="en-GB"/>
              </w:rPr>
              <w:t>3.2</w:t>
            </w:r>
          </w:p>
        </w:tc>
      </w:tr>
      <w:tr w:rsidR="00187598" w:rsidRPr="00A473A5" w14:paraId="67FAE676"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72CE58CC" w14:textId="63E4957D" w:rsidR="00187598" w:rsidRPr="00A473A5" w:rsidRDefault="00187598" w:rsidP="00187598">
            <w:pPr>
              <w:pStyle w:val="Tablecontent"/>
              <w:rPr>
                <w:lang w:val="en-GB"/>
              </w:rPr>
            </w:pPr>
            <w:r w:rsidRPr="005A087F">
              <w:rPr>
                <w:vertAlign w:val="superscript"/>
                <w:lang w:val="en-GB"/>
              </w:rPr>
              <w:t>48</w:t>
            </w:r>
            <w:r>
              <w:rPr>
                <w:lang w:val="en-GB"/>
              </w:rPr>
              <w:t>Ti(n,p)</w:t>
            </w:r>
            <w:r w:rsidRPr="005A087F">
              <w:rPr>
                <w:vertAlign w:val="superscript"/>
                <w:lang w:val="en-GB"/>
              </w:rPr>
              <w:t>48</w:t>
            </w:r>
            <w:r>
              <w:rPr>
                <w:lang w:val="en-GB"/>
              </w:rPr>
              <w:t>Sc</w:t>
            </w:r>
          </w:p>
        </w:tc>
        <w:tc>
          <w:tcPr>
            <w:tcW w:w="714" w:type="dxa"/>
            <w:tcBorders>
              <w:top w:val="single" w:sz="4" w:space="0" w:color="000000"/>
              <w:left w:val="single" w:sz="4" w:space="0" w:color="000000"/>
              <w:bottom w:val="single" w:sz="4" w:space="0" w:color="000000"/>
            </w:tcBorders>
            <w:vAlign w:val="center"/>
          </w:tcPr>
          <w:p w14:paraId="71317567" w14:textId="5347D3EC" w:rsidR="00187598" w:rsidRPr="00A473A5" w:rsidRDefault="00187598" w:rsidP="00187598">
            <w:pPr>
              <w:pStyle w:val="Tablecontent"/>
              <w:rPr>
                <w:i/>
                <w:szCs w:val="18"/>
                <w:lang w:val="en-GB"/>
              </w:rPr>
            </w:pPr>
            <w:r>
              <w:rPr>
                <w:szCs w:val="18"/>
                <w:lang w:val="en-GB"/>
              </w:rPr>
              <w:t>8.22</w:t>
            </w:r>
          </w:p>
        </w:tc>
        <w:tc>
          <w:tcPr>
            <w:tcW w:w="1203" w:type="dxa"/>
            <w:tcBorders>
              <w:top w:val="single" w:sz="4" w:space="0" w:color="000000"/>
              <w:left w:val="single" w:sz="4" w:space="0" w:color="000000"/>
              <w:bottom w:val="single" w:sz="4" w:space="0" w:color="000000"/>
            </w:tcBorders>
            <w:vAlign w:val="center"/>
          </w:tcPr>
          <w:p w14:paraId="1171F4D2" w14:textId="5AD2861D" w:rsidR="00187598" w:rsidRPr="00A473A5" w:rsidRDefault="001B5F13" w:rsidP="00187598">
            <w:pPr>
              <w:pStyle w:val="Tablecontent"/>
              <w:rPr>
                <w:lang w:val="en-GB"/>
              </w:rPr>
            </w:pPr>
            <w:r>
              <w:rPr>
                <w:lang w:val="en-GB"/>
              </w:rPr>
              <w:t>1.07</w:t>
            </w:r>
          </w:p>
        </w:tc>
        <w:tc>
          <w:tcPr>
            <w:tcW w:w="1144" w:type="dxa"/>
            <w:tcBorders>
              <w:top w:val="single" w:sz="4" w:space="0" w:color="000000"/>
              <w:left w:val="single" w:sz="4" w:space="0" w:color="000000"/>
              <w:bottom w:val="single" w:sz="4" w:space="0" w:color="000000"/>
              <w:right w:val="single" w:sz="4" w:space="0" w:color="000000"/>
            </w:tcBorders>
            <w:vAlign w:val="center"/>
          </w:tcPr>
          <w:p w14:paraId="5BC9CE44" w14:textId="4E3E4895" w:rsidR="00187598" w:rsidRPr="00A473A5" w:rsidRDefault="00187598" w:rsidP="00187598">
            <w:pPr>
              <w:pStyle w:val="Tablecontent"/>
              <w:rPr>
                <w:lang w:val="en-GB"/>
              </w:rPr>
            </w:pPr>
            <w:r>
              <w:rPr>
                <w:lang w:val="en-GB"/>
              </w:rPr>
              <w:t>4.2</w:t>
            </w:r>
          </w:p>
        </w:tc>
      </w:tr>
      <w:tr w:rsidR="00187598" w:rsidRPr="00A473A5" w14:paraId="4A079453"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1E8F6F3F" w14:textId="0599D3B6" w:rsidR="00187598" w:rsidRPr="00A473A5" w:rsidRDefault="00187598" w:rsidP="00187598">
            <w:pPr>
              <w:pStyle w:val="Tablecontent"/>
              <w:rPr>
                <w:lang w:val="en-GB"/>
              </w:rPr>
            </w:pPr>
            <w:r w:rsidRPr="005A087F">
              <w:rPr>
                <w:vertAlign w:val="superscript"/>
                <w:lang w:val="en-GB"/>
              </w:rPr>
              <w:t>197</w:t>
            </w:r>
            <w:r>
              <w:rPr>
                <w:lang w:val="en-GB"/>
              </w:rPr>
              <w:t>Au(n,2n)</w:t>
            </w:r>
            <w:r w:rsidRPr="005A087F">
              <w:rPr>
                <w:vertAlign w:val="superscript"/>
                <w:lang w:val="en-GB"/>
              </w:rPr>
              <w:t>196</w:t>
            </w:r>
            <w:r>
              <w:rPr>
                <w:lang w:val="en-GB"/>
              </w:rPr>
              <w:t>Au</w:t>
            </w:r>
          </w:p>
        </w:tc>
        <w:tc>
          <w:tcPr>
            <w:tcW w:w="714" w:type="dxa"/>
            <w:tcBorders>
              <w:top w:val="single" w:sz="4" w:space="0" w:color="000000"/>
              <w:left w:val="single" w:sz="4" w:space="0" w:color="000000"/>
              <w:bottom w:val="single" w:sz="4" w:space="0" w:color="000000"/>
            </w:tcBorders>
            <w:vAlign w:val="center"/>
          </w:tcPr>
          <w:p w14:paraId="7FAB7BC8" w14:textId="795BB1D3" w:rsidR="00187598" w:rsidRPr="00A473A5" w:rsidRDefault="00187598" w:rsidP="00187598">
            <w:pPr>
              <w:pStyle w:val="Tablecontent"/>
              <w:rPr>
                <w:i/>
                <w:szCs w:val="18"/>
                <w:lang w:val="en-GB"/>
              </w:rPr>
            </w:pPr>
            <w:r>
              <w:rPr>
                <w:szCs w:val="18"/>
                <w:lang w:val="en-GB"/>
              </w:rPr>
              <w:t>10.47</w:t>
            </w:r>
          </w:p>
        </w:tc>
        <w:tc>
          <w:tcPr>
            <w:tcW w:w="1203" w:type="dxa"/>
            <w:tcBorders>
              <w:top w:val="single" w:sz="4" w:space="0" w:color="000000"/>
              <w:left w:val="single" w:sz="4" w:space="0" w:color="000000"/>
              <w:bottom w:val="single" w:sz="4" w:space="0" w:color="000000"/>
            </w:tcBorders>
            <w:vAlign w:val="center"/>
          </w:tcPr>
          <w:p w14:paraId="70B894D3" w14:textId="5E15EA94" w:rsidR="00187598" w:rsidRPr="00A473A5" w:rsidRDefault="001B5F13" w:rsidP="00187598">
            <w:pPr>
              <w:pStyle w:val="Tablecontent"/>
              <w:rPr>
                <w:lang w:val="en-GB"/>
              </w:rPr>
            </w:pPr>
            <w:r>
              <w:rPr>
                <w:lang w:val="en-GB"/>
              </w:rPr>
              <w:t>-1.23</w:t>
            </w:r>
          </w:p>
        </w:tc>
        <w:tc>
          <w:tcPr>
            <w:tcW w:w="1144" w:type="dxa"/>
            <w:tcBorders>
              <w:top w:val="single" w:sz="4" w:space="0" w:color="000000"/>
              <w:left w:val="single" w:sz="4" w:space="0" w:color="000000"/>
              <w:bottom w:val="single" w:sz="4" w:space="0" w:color="000000"/>
              <w:right w:val="single" w:sz="4" w:space="0" w:color="000000"/>
            </w:tcBorders>
            <w:vAlign w:val="center"/>
          </w:tcPr>
          <w:p w14:paraId="74325584" w14:textId="46736913" w:rsidR="00187598" w:rsidRPr="00A473A5" w:rsidRDefault="00187598" w:rsidP="00187598">
            <w:pPr>
              <w:pStyle w:val="Tablecontent"/>
              <w:rPr>
                <w:lang w:val="en-GB"/>
              </w:rPr>
            </w:pPr>
            <w:r>
              <w:rPr>
                <w:lang w:val="en-GB"/>
              </w:rPr>
              <w:t>4.7</w:t>
            </w:r>
          </w:p>
        </w:tc>
      </w:tr>
      <w:tr w:rsidR="00187598" w:rsidRPr="00A473A5" w14:paraId="15FCE283"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0F711E6B" w14:textId="4DC1DB25" w:rsidR="00187598" w:rsidRPr="00A473A5" w:rsidRDefault="00187598" w:rsidP="00187598">
            <w:pPr>
              <w:pStyle w:val="Tablecontent"/>
              <w:rPr>
                <w:lang w:val="en-GB"/>
              </w:rPr>
            </w:pPr>
            <w:r w:rsidRPr="005A087F">
              <w:rPr>
                <w:vertAlign w:val="superscript"/>
                <w:lang w:val="en-GB"/>
              </w:rPr>
              <w:t>127</w:t>
            </w:r>
            <w:r>
              <w:rPr>
                <w:lang w:val="en-GB"/>
              </w:rPr>
              <w:t>I(n,2n)</w:t>
            </w:r>
            <w:r w:rsidRPr="005A087F">
              <w:rPr>
                <w:vertAlign w:val="superscript"/>
                <w:lang w:val="en-GB"/>
              </w:rPr>
              <w:t>126</w:t>
            </w:r>
            <w:r>
              <w:rPr>
                <w:lang w:val="en-GB"/>
              </w:rPr>
              <w:t>I</w:t>
            </w:r>
          </w:p>
        </w:tc>
        <w:tc>
          <w:tcPr>
            <w:tcW w:w="714" w:type="dxa"/>
            <w:tcBorders>
              <w:top w:val="single" w:sz="4" w:space="0" w:color="000000"/>
              <w:left w:val="single" w:sz="4" w:space="0" w:color="000000"/>
              <w:bottom w:val="single" w:sz="4" w:space="0" w:color="000000"/>
            </w:tcBorders>
            <w:vAlign w:val="center"/>
          </w:tcPr>
          <w:p w14:paraId="01A8A533" w14:textId="2100FF13" w:rsidR="00187598" w:rsidRPr="00A473A5" w:rsidRDefault="00187598" w:rsidP="00187598">
            <w:pPr>
              <w:pStyle w:val="Tablecontent"/>
              <w:rPr>
                <w:i/>
                <w:szCs w:val="18"/>
                <w:lang w:val="en-GB"/>
              </w:rPr>
            </w:pPr>
            <w:r>
              <w:rPr>
                <w:szCs w:val="18"/>
                <w:lang w:val="en-GB"/>
              </w:rPr>
              <w:t>11.51</w:t>
            </w:r>
          </w:p>
        </w:tc>
        <w:tc>
          <w:tcPr>
            <w:tcW w:w="1203" w:type="dxa"/>
            <w:tcBorders>
              <w:top w:val="single" w:sz="4" w:space="0" w:color="000000"/>
              <w:left w:val="single" w:sz="4" w:space="0" w:color="000000"/>
              <w:bottom w:val="single" w:sz="4" w:space="0" w:color="000000"/>
            </w:tcBorders>
            <w:vAlign w:val="center"/>
          </w:tcPr>
          <w:p w14:paraId="3DD63D17" w14:textId="1B4EE69C" w:rsidR="00187598" w:rsidRPr="00A473A5" w:rsidRDefault="001B5F13" w:rsidP="00187598">
            <w:pPr>
              <w:pStyle w:val="Tablecontent"/>
              <w:rPr>
                <w:lang w:val="en-GB"/>
              </w:rPr>
            </w:pPr>
            <w:r>
              <w:rPr>
                <w:lang w:val="en-GB"/>
              </w:rPr>
              <w:t>-3.85</w:t>
            </w:r>
          </w:p>
        </w:tc>
        <w:tc>
          <w:tcPr>
            <w:tcW w:w="1144" w:type="dxa"/>
            <w:tcBorders>
              <w:top w:val="single" w:sz="4" w:space="0" w:color="000000"/>
              <w:left w:val="single" w:sz="4" w:space="0" w:color="000000"/>
              <w:bottom w:val="single" w:sz="4" w:space="0" w:color="000000"/>
              <w:right w:val="single" w:sz="4" w:space="0" w:color="000000"/>
            </w:tcBorders>
            <w:vAlign w:val="center"/>
          </w:tcPr>
          <w:p w14:paraId="5EF27199" w14:textId="5492DBC9" w:rsidR="00187598" w:rsidRPr="00A473A5" w:rsidRDefault="00187598" w:rsidP="00187598">
            <w:pPr>
              <w:pStyle w:val="Tablecontent"/>
              <w:rPr>
                <w:lang w:val="en-GB"/>
              </w:rPr>
            </w:pPr>
            <w:r>
              <w:rPr>
                <w:lang w:val="en-GB"/>
              </w:rPr>
              <w:t>5.5</w:t>
            </w:r>
          </w:p>
        </w:tc>
      </w:tr>
      <w:tr w:rsidR="00187598" w:rsidRPr="00A473A5" w14:paraId="5BC056C9"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5CED0F66" w14:textId="3E462D35" w:rsidR="00187598" w:rsidRPr="00A473A5" w:rsidRDefault="00187598" w:rsidP="00187598">
            <w:pPr>
              <w:pStyle w:val="Tablecontent"/>
              <w:rPr>
                <w:lang w:val="en-GB"/>
              </w:rPr>
            </w:pPr>
            <w:r w:rsidRPr="005A087F">
              <w:rPr>
                <w:vertAlign w:val="superscript"/>
                <w:lang w:val="en-GB"/>
              </w:rPr>
              <w:t>89</w:t>
            </w:r>
            <w:r>
              <w:rPr>
                <w:lang w:val="en-GB"/>
              </w:rPr>
              <w:t>Y(n,2n)</w:t>
            </w:r>
            <w:r w:rsidRPr="005A087F">
              <w:rPr>
                <w:vertAlign w:val="superscript"/>
                <w:lang w:val="en-GB"/>
              </w:rPr>
              <w:t>88</w:t>
            </w:r>
            <w:r>
              <w:rPr>
                <w:lang w:val="en-GB"/>
              </w:rPr>
              <w:t>Y</w:t>
            </w:r>
          </w:p>
        </w:tc>
        <w:tc>
          <w:tcPr>
            <w:tcW w:w="714" w:type="dxa"/>
            <w:tcBorders>
              <w:top w:val="single" w:sz="4" w:space="0" w:color="000000"/>
              <w:left w:val="single" w:sz="4" w:space="0" w:color="000000"/>
              <w:bottom w:val="single" w:sz="4" w:space="0" w:color="000000"/>
            </w:tcBorders>
            <w:vAlign w:val="center"/>
          </w:tcPr>
          <w:p w14:paraId="0D74A3D5" w14:textId="254111AA" w:rsidR="00187598" w:rsidRPr="00A473A5" w:rsidRDefault="00187598" w:rsidP="00187598">
            <w:pPr>
              <w:pStyle w:val="Tablecontent"/>
              <w:rPr>
                <w:i/>
                <w:szCs w:val="18"/>
                <w:lang w:val="en-GB"/>
              </w:rPr>
            </w:pPr>
            <w:r>
              <w:rPr>
                <w:szCs w:val="18"/>
                <w:lang w:val="en-GB"/>
              </w:rPr>
              <w:t>13.84</w:t>
            </w:r>
          </w:p>
        </w:tc>
        <w:tc>
          <w:tcPr>
            <w:tcW w:w="1203" w:type="dxa"/>
            <w:tcBorders>
              <w:top w:val="single" w:sz="4" w:space="0" w:color="000000"/>
              <w:left w:val="single" w:sz="4" w:space="0" w:color="000000"/>
              <w:bottom w:val="single" w:sz="4" w:space="0" w:color="000000"/>
            </w:tcBorders>
            <w:vAlign w:val="center"/>
          </w:tcPr>
          <w:p w14:paraId="4EBDEBCF" w14:textId="0EBE828F" w:rsidR="00187598" w:rsidRPr="00A473A5" w:rsidRDefault="001B5F13" w:rsidP="00187598">
            <w:pPr>
              <w:pStyle w:val="Tablecontent"/>
              <w:rPr>
                <w:lang w:val="en-GB"/>
              </w:rPr>
            </w:pPr>
            <w:r>
              <w:rPr>
                <w:lang w:val="en-GB"/>
              </w:rPr>
              <w:t>-10.77</w:t>
            </w:r>
          </w:p>
        </w:tc>
        <w:tc>
          <w:tcPr>
            <w:tcW w:w="1144" w:type="dxa"/>
            <w:tcBorders>
              <w:top w:val="single" w:sz="4" w:space="0" w:color="000000"/>
              <w:left w:val="single" w:sz="4" w:space="0" w:color="000000"/>
              <w:bottom w:val="single" w:sz="4" w:space="0" w:color="000000"/>
              <w:right w:val="single" w:sz="4" w:space="0" w:color="000000"/>
            </w:tcBorders>
            <w:vAlign w:val="center"/>
          </w:tcPr>
          <w:p w14:paraId="670C3E56" w14:textId="21069EB7" w:rsidR="00187598" w:rsidRPr="00A473A5" w:rsidRDefault="00187598" w:rsidP="00187598">
            <w:pPr>
              <w:pStyle w:val="Tablecontent"/>
              <w:rPr>
                <w:lang w:val="en-GB"/>
              </w:rPr>
            </w:pPr>
            <w:r>
              <w:rPr>
                <w:lang w:val="en-GB"/>
              </w:rPr>
              <w:t>4.6</w:t>
            </w:r>
          </w:p>
        </w:tc>
      </w:tr>
      <w:tr w:rsidR="00187598" w:rsidRPr="00A473A5" w14:paraId="658B4DB3"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4DF237FD" w14:textId="4C4F5E34" w:rsidR="00187598" w:rsidRPr="00A473A5" w:rsidRDefault="00187598" w:rsidP="00187598">
            <w:pPr>
              <w:pStyle w:val="Tablecontent"/>
              <w:rPr>
                <w:lang w:val="en-GB"/>
              </w:rPr>
            </w:pPr>
            <w:r w:rsidRPr="005A087F">
              <w:rPr>
                <w:vertAlign w:val="superscript"/>
                <w:lang w:val="en-GB"/>
              </w:rPr>
              <w:t>19</w:t>
            </w:r>
            <w:r>
              <w:rPr>
                <w:lang w:val="en-GB"/>
              </w:rPr>
              <w:t>F(n,2n)</w:t>
            </w:r>
            <w:r w:rsidRPr="005A087F">
              <w:rPr>
                <w:vertAlign w:val="superscript"/>
                <w:lang w:val="en-GB"/>
              </w:rPr>
              <w:t>18</w:t>
            </w:r>
            <w:r>
              <w:rPr>
                <w:lang w:val="en-GB"/>
              </w:rPr>
              <w:t>F</w:t>
            </w:r>
          </w:p>
        </w:tc>
        <w:tc>
          <w:tcPr>
            <w:tcW w:w="714" w:type="dxa"/>
            <w:tcBorders>
              <w:top w:val="single" w:sz="4" w:space="0" w:color="000000"/>
              <w:left w:val="single" w:sz="4" w:space="0" w:color="000000"/>
              <w:bottom w:val="single" w:sz="4" w:space="0" w:color="000000"/>
            </w:tcBorders>
            <w:vAlign w:val="center"/>
          </w:tcPr>
          <w:p w14:paraId="605ACDA9" w14:textId="1BDDDA9E" w:rsidR="00187598" w:rsidRPr="00A473A5" w:rsidRDefault="00187598" w:rsidP="00187598">
            <w:pPr>
              <w:pStyle w:val="Tablecontent"/>
              <w:rPr>
                <w:i/>
                <w:szCs w:val="18"/>
                <w:lang w:val="en-GB"/>
              </w:rPr>
            </w:pPr>
            <w:r>
              <w:rPr>
                <w:szCs w:val="18"/>
                <w:lang w:val="en-GB"/>
              </w:rPr>
              <w:t>13.96</w:t>
            </w:r>
          </w:p>
        </w:tc>
        <w:tc>
          <w:tcPr>
            <w:tcW w:w="1203" w:type="dxa"/>
            <w:tcBorders>
              <w:top w:val="single" w:sz="4" w:space="0" w:color="000000"/>
              <w:left w:val="single" w:sz="4" w:space="0" w:color="000000"/>
              <w:bottom w:val="single" w:sz="4" w:space="0" w:color="000000"/>
            </w:tcBorders>
            <w:vAlign w:val="center"/>
          </w:tcPr>
          <w:p w14:paraId="1690A3B0" w14:textId="5B2655DD" w:rsidR="00187598" w:rsidRPr="00A473A5" w:rsidRDefault="001B5F13" w:rsidP="00187598">
            <w:pPr>
              <w:pStyle w:val="Tablecontent"/>
              <w:rPr>
                <w:lang w:val="en-GB"/>
              </w:rPr>
            </w:pPr>
            <w:r>
              <w:rPr>
                <w:lang w:val="en-GB"/>
              </w:rPr>
              <w:t>-11.26</w:t>
            </w:r>
          </w:p>
        </w:tc>
        <w:tc>
          <w:tcPr>
            <w:tcW w:w="1144" w:type="dxa"/>
            <w:tcBorders>
              <w:top w:val="single" w:sz="4" w:space="0" w:color="000000"/>
              <w:left w:val="single" w:sz="4" w:space="0" w:color="000000"/>
              <w:bottom w:val="single" w:sz="4" w:space="0" w:color="000000"/>
              <w:right w:val="single" w:sz="4" w:space="0" w:color="000000"/>
            </w:tcBorders>
            <w:vAlign w:val="center"/>
          </w:tcPr>
          <w:p w14:paraId="45E461DE" w14:textId="16038D27" w:rsidR="00187598" w:rsidRPr="00A473A5" w:rsidRDefault="00187598" w:rsidP="00187598">
            <w:pPr>
              <w:pStyle w:val="Tablecontent"/>
              <w:rPr>
                <w:lang w:val="en-GB"/>
              </w:rPr>
            </w:pPr>
            <w:r>
              <w:rPr>
                <w:lang w:val="en-GB"/>
              </w:rPr>
              <w:t>3.8</w:t>
            </w:r>
          </w:p>
        </w:tc>
      </w:tr>
      <w:tr w:rsidR="00187598" w:rsidRPr="00A473A5" w14:paraId="1CA04150"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19055CF2" w14:textId="29189E31" w:rsidR="00187598" w:rsidRPr="00A473A5" w:rsidRDefault="00187598" w:rsidP="00187598">
            <w:pPr>
              <w:pStyle w:val="Tablecontent"/>
              <w:rPr>
                <w:lang w:val="en-GB"/>
              </w:rPr>
            </w:pPr>
            <w:r w:rsidRPr="005A087F">
              <w:rPr>
                <w:vertAlign w:val="superscript"/>
                <w:lang w:val="en-GB"/>
              </w:rPr>
              <w:t>58</w:t>
            </w:r>
            <w:r>
              <w:rPr>
                <w:lang w:val="en-GB"/>
              </w:rPr>
              <w:t>Ni(n,2n)</w:t>
            </w:r>
            <w:r w:rsidRPr="005A087F">
              <w:rPr>
                <w:vertAlign w:val="superscript"/>
                <w:lang w:val="en-GB"/>
              </w:rPr>
              <w:t>57</w:t>
            </w:r>
            <w:r>
              <w:rPr>
                <w:lang w:val="en-GB"/>
              </w:rPr>
              <w:t>Ni</w:t>
            </w:r>
          </w:p>
        </w:tc>
        <w:tc>
          <w:tcPr>
            <w:tcW w:w="714" w:type="dxa"/>
            <w:tcBorders>
              <w:top w:val="single" w:sz="4" w:space="0" w:color="000000"/>
              <w:left w:val="single" w:sz="4" w:space="0" w:color="000000"/>
              <w:bottom w:val="single" w:sz="4" w:space="0" w:color="000000"/>
            </w:tcBorders>
            <w:vAlign w:val="center"/>
          </w:tcPr>
          <w:p w14:paraId="7DCB6B07" w14:textId="30797985" w:rsidR="00187598" w:rsidRPr="00A473A5" w:rsidRDefault="00187598" w:rsidP="00187598">
            <w:pPr>
              <w:pStyle w:val="Tablecontent"/>
              <w:rPr>
                <w:i/>
                <w:szCs w:val="18"/>
                <w:lang w:val="en-GB"/>
              </w:rPr>
            </w:pPr>
            <w:r w:rsidRPr="00187598">
              <w:rPr>
                <w:bCs/>
                <w:szCs w:val="18"/>
                <w:lang w:val="en-GB"/>
              </w:rPr>
              <w:t>14.91</w:t>
            </w:r>
          </w:p>
        </w:tc>
        <w:tc>
          <w:tcPr>
            <w:tcW w:w="1203" w:type="dxa"/>
            <w:tcBorders>
              <w:top w:val="single" w:sz="4" w:space="0" w:color="000000"/>
              <w:left w:val="single" w:sz="4" w:space="0" w:color="000000"/>
              <w:bottom w:val="single" w:sz="4" w:space="0" w:color="000000"/>
            </w:tcBorders>
            <w:vAlign w:val="center"/>
          </w:tcPr>
          <w:p w14:paraId="7FD5F7CE" w14:textId="13E6E1D5" w:rsidR="00187598" w:rsidRPr="00A473A5" w:rsidRDefault="001B5F13" w:rsidP="00187598">
            <w:pPr>
              <w:pStyle w:val="Tablecontent"/>
              <w:rPr>
                <w:lang w:val="en-GB"/>
              </w:rPr>
            </w:pPr>
            <w:r>
              <w:rPr>
                <w:lang w:val="en-GB"/>
              </w:rPr>
              <w:t>-14.69</w:t>
            </w:r>
          </w:p>
        </w:tc>
        <w:tc>
          <w:tcPr>
            <w:tcW w:w="1144" w:type="dxa"/>
            <w:tcBorders>
              <w:top w:val="single" w:sz="4" w:space="0" w:color="000000"/>
              <w:left w:val="single" w:sz="4" w:space="0" w:color="000000"/>
              <w:bottom w:val="single" w:sz="4" w:space="0" w:color="000000"/>
              <w:right w:val="single" w:sz="4" w:space="0" w:color="000000"/>
            </w:tcBorders>
            <w:vAlign w:val="center"/>
          </w:tcPr>
          <w:p w14:paraId="4E909B3D" w14:textId="214ACD43" w:rsidR="00187598" w:rsidRPr="00A473A5" w:rsidRDefault="00187598" w:rsidP="00187598">
            <w:pPr>
              <w:pStyle w:val="Tablecontent"/>
              <w:rPr>
                <w:lang w:val="en-GB"/>
              </w:rPr>
            </w:pPr>
            <w:r>
              <w:rPr>
                <w:lang w:val="en-GB"/>
              </w:rPr>
              <w:t>4.5</w:t>
            </w:r>
          </w:p>
        </w:tc>
      </w:tr>
      <w:tr w:rsidR="00187598" w:rsidRPr="00A473A5" w14:paraId="0B2B5397"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4DFE7899" w14:textId="3F37B43D" w:rsidR="00187598" w:rsidRPr="00A473A5" w:rsidRDefault="00187598" w:rsidP="00187598">
            <w:pPr>
              <w:pStyle w:val="Tablecontent"/>
              <w:rPr>
                <w:lang w:val="en-GB"/>
              </w:rPr>
            </w:pPr>
            <w:r w:rsidRPr="005A087F">
              <w:rPr>
                <w:vertAlign w:val="superscript"/>
                <w:lang w:val="en-GB"/>
              </w:rPr>
              <w:t>23</w:t>
            </w:r>
            <w:r>
              <w:rPr>
                <w:lang w:val="en-GB"/>
              </w:rPr>
              <w:t>Na(n,2n)</w:t>
            </w:r>
            <w:r w:rsidRPr="005A087F">
              <w:rPr>
                <w:vertAlign w:val="superscript"/>
                <w:lang w:val="en-GB"/>
              </w:rPr>
              <w:t>22</w:t>
            </w:r>
            <w:r>
              <w:rPr>
                <w:lang w:val="en-GB"/>
              </w:rPr>
              <w:t>Na</w:t>
            </w:r>
          </w:p>
        </w:tc>
        <w:tc>
          <w:tcPr>
            <w:tcW w:w="714" w:type="dxa"/>
            <w:tcBorders>
              <w:top w:val="single" w:sz="4" w:space="0" w:color="000000"/>
              <w:left w:val="single" w:sz="4" w:space="0" w:color="000000"/>
              <w:bottom w:val="single" w:sz="4" w:space="0" w:color="000000"/>
            </w:tcBorders>
            <w:vAlign w:val="center"/>
          </w:tcPr>
          <w:p w14:paraId="36657527" w14:textId="570A6897" w:rsidR="00187598" w:rsidRPr="00A473A5" w:rsidRDefault="00187598" w:rsidP="00187598">
            <w:pPr>
              <w:pStyle w:val="Tablecontent"/>
              <w:rPr>
                <w:i/>
                <w:szCs w:val="18"/>
                <w:lang w:val="en-GB"/>
              </w:rPr>
            </w:pPr>
            <w:r w:rsidRPr="00187598">
              <w:rPr>
                <w:iCs/>
                <w:szCs w:val="18"/>
                <w:lang w:val="en-GB"/>
              </w:rPr>
              <w:t>15.37</w:t>
            </w:r>
          </w:p>
        </w:tc>
        <w:tc>
          <w:tcPr>
            <w:tcW w:w="1203" w:type="dxa"/>
            <w:tcBorders>
              <w:top w:val="single" w:sz="4" w:space="0" w:color="000000"/>
              <w:left w:val="single" w:sz="4" w:space="0" w:color="000000"/>
              <w:bottom w:val="single" w:sz="4" w:space="0" w:color="000000"/>
            </w:tcBorders>
            <w:vAlign w:val="center"/>
          </w:tcPr>
          <w:p w14:paraId="6D4C1E66" w14:textId="0427AFA2" w:rsidR="00187598" w:rsidRPr="00A473A5" w:rsidRDefault="001B5F13" w:rsidP="00187598">
            <w:pPr>
              <w:pStyle w:val="Tablecontent"/>
              <w:rPr>
                <w:lang w:val="en-GB"/>
              </w:rPr>
            </w:pPr>
            <w:r>
              <w:rPr>
                <w:lang w:val="en-GB"/>
              </w:rPr>
              <w:t>-17.07</w:t>
            </w:r>
          </w:p>
        </w:tc>
        <w:tc>
          <w:tcPr>
            <w:tcW w:w="1144" w:type="dxa"/>
            <w:tcBorders>
              <w:top w:val="single" w:sz="4" w:space="0" w:color="000000"/>
              <w:left w:val="single" w:sz="4" w:space="0" w:color="000000"/>
              <w:bottom w:val="single" w:sz="4" w:space="0" w:color="000000"/>
              <w:right w:val="single" w:sz="4" w:space="0" w:color="000000"/>
            </w:tcBorders>
            <w:vAlign w:val="center"/>
          </w:tcPr>
          <w:p w14:paraId="1C3728F7" w14:textId="4DB150BE" w:rsidR="00187598" w:rsidRPr="00A473A5" w:rsidRDefault="00187598" w:rsidP="00187598">
            <w:pPr>
              <w:pStyle w:val="Tablecontent"/>
              <w:rPr>
                <w:lang w:val="en-GB"/>
              </w:rPr>
            </w:pPr>
            <w:r>
              <w:rPr>
                <w:lang w:val="en-GB"/>
              </w:rPr>
              <w:t>5.4</w:t>
            </w:r>
          </w:p>
        </w:tc>
      </w:tr>
    </w:tbl>
    <w:p w14:paraId="571FC3E9" w14:textId="600D274D" w:rsidR="00AC4B3C" w:rsidRPr="00A473A5" w:rsidRDefault="00AC4B3C" w:rsidP="00AC4B3C">
      <w:pPr>
        <w:pStyle w:val="TableCaption"/>
      </w:pPr>
      <w:r w:rsidRPr="00D93645">
        <w:rPr>
          <w:rStyle w:val="Tablenumbering"/>
        </w:rPr>
        <w:t xml:space="preserve">Table </w:t>
      </w:r>
      <w:r>
        <w:rPr>
          <w:rStyle w:val="Tablenumbering"/>
        </w:rPr>
        <w:t>2</w:t>
      </w:r>
      <w:r w:rsidRPr="00D93645">
        <w:rPr>
          <w:rStyle w:val="Tablenumbering"/>
        </w:rPr>
        <w:t>.</w:t>
      </w:r>
      <w:r w:rsidRPr="00A473A5">
        <w:t xml:space="preserve"> </w:t>
      </w:r>
      <w:r w:rsidRPr="00377976">
        <w:t xml:space="preserve">Comparison of SACS </w:t>
      </w:r>
      <w:r w:rsidRPr="00377976">
        <w:rPr>
          <w:vertAlign w:val="superscript"/>
        </w:rPr>
        <w:t>235</w:t>
      </w:r>
      <w:r w:rsidRPr="00377976">
        <w:t xml:space="preserve">U </w:t>
      </w:r>
      <w:r w:rsidR="00187598">
        <w:t xml:space="preserve">using </w:t>
      </w:r>
      <w:r>
        <w:t>ENDF/B-VIII.0</w:t>
      </w:r>
      <w:r w:rsidRPr="00377976">
        <w:t xml:space="preserve"> PFNS.</w:t>
      </w:r>
    </w:p>
    <w:tbl>
      <w:tblPr>
        <w:tblW w:w="4616" w:type="dxa"/>
        <w:jc w:val="center"/>
        <w:tblLayout w:type="fixed"/>
        <w:tblLook w:val="0000" w:firstRow="0" w:lastRow="0" w:firstColumn="0" w:lastColumn="0" w:noHBand="0" w:noVBand="0"/>
      </w:tblPr>
      <w:tblGrid>
        <w:gridCol w:w="1555"/>
        <w:gridCol w:w="714"/>
        <w:gridCol w:w="1203"/>
        <w:gridCol w:w="1144"/>
      </w:tblGrid>
      <w:tr w:rsidR="00AC4B3C" w:rsidRPr="00A473A5" w14:paraId="6FFC80CF" w14:textId="77777777" w:rsidTr="00187598">
        <w:trPr>
          <w:trHeight w:val="454"/>
          <w:jc w:val="center"/>
        </w:trPr>
        <w:tc>
          <w:tcPr>
            <w:tcW w:w="1555" w:type="dxa"/>
            <w:tcBorders>
              <w:top w:val="single" w:sz="4" w:space="0" w:color="000000"/>
              <w:left w:val="single" w:sz="4" w:space="0" w:color="000000"/>
              <w:bottom w:val="single" w:sz="4" w:space="0" w:color="000000"/>
            </w:tcBorders>
            <w:vAlign w:val="center"/>
          </w:tcPr>
          <w:p w14:paraId="78AB9A48" w14:textId="77777777" w:rsidR="00AC4B3C" w:rsidRPr="00A473A5" w:rsidRDefault="00AC4B3C" w:rsidP="00646369">
            <w:pPr>
              <w:snapToGrid w:val="0"/>
              <w:jc w:val="center"/>
              <w:rPr>
                <w:rFonts w:ascii="Times" w:hAnsi="Times"/>
                <w:sz w:val="18"/>
                <w:szCs w:val="18"/>
                <w:lang w:val="en-GB"/>
              </w:rPr>
            </w:pPr>
            <w:r>
              <w:rPr>
                <w:rFonts w:ascii="Times" w:hAnsi="Times"/>
                <w:sz w:val="18"/>
                <w:szCs w:val="18"/>
                <w:lang w:val="en-GB"/>
              </w:rPr>
              <w:t>Reaction</w:t>
            </w:r>
          </w:p>
        </w:tc>
        <w:tc>
          <w:tcPr>
            <w:tcW w:w="714" w:type="dxa"/>
            <w:tcBorders>
              <w:top w:val="single" w:sz="4" w:space="0" w:color="000000"/>
              <w:left w:val="single" w:sz="4" w:space="0" w:color="000000"/>
              <w:bottom w:val="single" w:sz="4" w:space="0" w:color="000000"/>
            </w:tcBorders>
            <w:vAlign w:val="center"/>
          </w:tcPr>
          <w:p w14:paraId="6A4AB7C9" w14:textId="77777777" w:rsidR="00AC4B3C" w:rsidRPr="00A473A5" w:rsidRDefault="00AC4B3C" w:rsidP="00646369">
            <w:pPr>
              <w:pStyle w:val="Tablecontent"/>
              <w:rPr>
                <w:lang w:val="en-GB"/>
              </w:rPr>
            </w:pPr>
            <w:r>
              <w:rPr>
                <w:lang w:val="en-GB"/>
              </w:rPr>
              <w:t>E50% [MeV]</w:t>
            </w:r>
          </w:p>
        </w:tc>
        <w:tc>
          <w:tcPr>
            <w:tcW w:w="1203" w:type="dxa"/>
            <w:tcBorders>
              <w:top w:val="single" w:sz="4" w:space="0" w:color="000000"/>
              <w:left w:val="single" w:sz="4" w:space="0" w:color="000000"/>
              <w:bottom w:val="single" w:sz="4" w:space="0" w:color="000000"/>
            </w:tcBorders>
            <w:vAlign w:val="center"/>
          </w:tcPr>
          <w:p w14:paraId="4F798F22" w14:textId="4CC968DF" w:rsidR="00AC4B3C" w:rsidRPr="00A473A5" w:rsidRDefault="00C525C0" w:rsidP="00646369">
            <w:pPr>
              <w:pStyle w:val="Tablecontent"/>
              <w:rPr>
                <w:lang w:val="en-GB"/>
              </w:rPr>
            </w:pPr>
            <w:r>
              <w:rPr>
                <w:lang w:val="en-GB"/>
              </w:rPr>
              <w:t>Difference [%]</w:t>
            </w:r>
          </w:p>
        </w:tc>
        <w:tc>
          <w:tcPr>
            <w:tcW w:w="1144" w:type="dxa"/>
            <w:tcBorders>
              <w:top w:val="single" w:sz="4" w:space="0" w:color="000000"/>
              <w:left w:val="single" w:sz="4" w:space="0" w:color="000000"/>
              <w:bottom w:val="single" w:sz="4" w:space="0" w:color="000000"/>
              <w:right w:val="single" w:sz="4" w:space="0" w:color="000000"/>
            </w:tcBorders>
            <w:vAlign w:val="center"/>
          </w:tcPr>
          <w:p w14:paraId="0574E186" w14:textId="77777777" w:rsidR="00AC4B3C" w:rsidRPr="00A473A5" w:rsidRDefault="00AC4B3C" w:rsidP="00646369">
            <w:pPr>
              <w:pStyle w:val="Tablecontent"/>
              <w:rPr>
                <w:lang w:val="en-GB"/>
              </w:rPr>
            </w:pPr>
            <w:r>
              <w:rPr>
                <w:lang w:val="en-GB"/>
              </w:rPr>
              <w:t>Unc. [%]</w:t>
            </w:r>
          </w:p>
        </w:tc>
      </w:tr>
      <w:tr w:rsidR="00187598" w:rsidRPr="00A473A5" w14:paraId="3DF17276"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44E668B4" w14:textId="14F24089" w:rsidR="00187598" w:rsidRPr="00A473A5" w:rsidRDefault="00187598" w:rsidP="00187598">
            <w:pPr>
              <w:pStyle w:val="Tablecontent"/>
              <w:rPr>
                <w:lang w:val="en-GB"/>
              </w:rPr>
            </w:pPr>
            <w:r w:rsidRPr="005A087F">
              <w:rPr>
                <w:vertAlign w:val="superscript"/>
                <w:lang w:val="en-GB"/>
              </w:rPr>
              <w:t>47</w:t>
            </w:r>
            <w:r>
              <w:rPr>
                <w:lang w:val="en-GB"/>
              </w:rPr>
              <w:t>Ti(n,p)</w:t>
            </w:r>
            <w:r w:rsidRPr="005A087F">
              <w:rPr>
                <w:vertAlign w:val="superscript"/>
                <w:lang w:val="en-GB"/>
              </w:rPr>
              <w:t>47</w:t>
            </w:r>
            <w:r>
              <w:rPr>
                <w:lang w:val="en-GB"/>
              </w:rPr>
              <w:t>Sc</w:t>
            </w:r>
          </w:p>
        </w:tc>
        <w:tc>
          <w:tcPr>
            <w:tcW w:w="714" w:type="dxa"/>
            <w:tcBorders>
              <w:top w:val="single" w:sz="4" w:space="0" w:color="000000"/>
              <w:left w:val="single" w:sz="4" w:space="0" w:color="000000"/>
              <w:bottom w:val="single" w:sz="4" w:space="0" w:color="000000"/>
            </w:tcBorders>
            <w:vAlign w:val="center"/>
          </w:tcPr>
          <w:p w14:paraId="564BA39F" w14:textId="744184CF" w:rsidR="00187598" w:rsidRPr="00A473A5" w:rsidRDefault="00187598" w:rsidP="00187598">
            <w:pPr>
              <w:pStyle w:val="Tablecontent"/>
              <w:rPr>
                <w:szCs w:val="18"/>
                <w:lang w:val="en-GB"/>
              </w:rPr>
            </w:pPr>
            <w:r>
              <w:rPr>
                <w:szCs w:val="18"/>
                <w:lang w:val="en-GB"/>
              </w:rPr>
              <w:t>3.73</w:t>
            </w:r>
          </w:p>
        </w:tc>
        <w:tc>
          <w:tcPr>
            <w:tcW w:w="1203" w:type="dxa"/>
            <w:tcBorders>
              <w:top w:val="single" w:sz="4" w:space="0" w:color="000000"/>
              <w:left w:val="single" w:sz="4" w:space="0" w:color="000000"/>
              <w:bottom w:val="single" w:sz="4" w:space="0" w:color="000000"/>
            </w:tcBorders>
            <w:vAlign w:val="center"/>
          </w:tcPr>
          <w:p w14:paraId="2ED0E99F" w14:textId="23D783E7" w:rsidR="00187598" w:rsidRPr="00A473A5" w:rsidRDefault="004E2C5A" w:rsidP="00187598">
            <w:pPr>
              <w:pStyle w:val="Tablecontent"/>
              <w:rPr>
                <w:lang w:val="en-GB"/>
              </w:rPr>
            </w:pPr>
            <w:r>
              <w:rPr>
                <w:lang w:val="en-GB"/>
              </w:rPr>
              <w:t>3.48</w:t>
            </w:r>
          </w:p>
        </w:tc>
        <w:tc>
          <w:tcPr>
            <w:tcW w:w="1144" w:type="dxa"/>
            <w:tcBorders>
              <w:top w:val="single" w:sz="4" w:space="0" w:color="000000"/>
              <w:left w:val="single" w:sz="4" w:space="0" w:color="000000"/>
              <w:bottom w:val="single" w:sz="4" w:space="0" w:color="000000"/>
              <w:right w:val="single" w:sz="4" w:space="0" w:color="000000"/>
            </w:tcBorders>
            <w:vAlign w:val="center"/>
          </w:tcPr>
          <w:p w14:paraId="1F9F50F4" w14:textId="01D38B24" w:rsidR="00187598" w:rsidRPr="00A473A5" w:rsidRDefault="00187598" w:rsidP="00187598">
            <w:pPr>
              <w:pStyle w:val="Tablecontent"/>
              <w:rPr>
                <w:lang w:val="en-GB"/>
              </w:rPr>
            </w:pPr>
            <w:r>
              <w:rPr>
                <w:lang w:val="en-GB"/>
              </w:rPr>
              <w:t>3.9</w:t>
            </w:r>
          </w:p>
        </w:tc>
      </w:tr>
      <w:tr w:rsidR="00187598" w:rsidRPr="00A473A5" w14:paraId="2048698A"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72C10031" w14:textId="23B44211" w:rsidR="00187598" w:rsidRPr="00A473A5" w:rsidRDefault="00187598" w:rsidP="00187598">
            <w:pPr>
              <w:pStyle w:val="Tablecontent"/>
              <w:rPr>
                <w:lang w:val="en-GB"/>
              </w:rPr>
            </w:pPr>
            <w:r w:rsidRPr="005A087F">
              <w:rPr>
                <w:vertAlign w:val="superscript"/>
                <w:lang w:val="en-GB"/>
              </w:rPr>
              <w:t>58</w:t>
            </w:r>
            <w:r>
              <w:rPr>
                <w:lang w:val="en-GB"/>
              </w:rPr>
              <w:t>Ni(n,p)</w:t>
            </w:r>
            <w:r w:rsidRPr="005A087F">
              <w:rPr>
                <w:vertAlign w:val="superscript"/>
                <w:lang w:val="en-GB"/>
              </w:rPr>
              <w:t>58</w:t>
            </w:r>
            <w:r>
              <w:rPr>
                <w:lang w:val="en-GB"/>
              </w:rPr>
              <w:t>Co</w:t>
            </w:r>
          </w:p>
        </w:tc>
        <w:tc>
          <w:tcPr>
            <w:tcW w:w="714" w:type="dxa"/>
            <w:tcBorders>
              <w:top w:val="single" w:sz="4" w:space="0" w:color="000000"/>
              <w:left w:val="single" w:sz="4" w:space="0" w:color="000000"/>
              <w:bottom w:val="single" w:sz="4" w:space="0" w:color="000000"/>
            </w:tcBorders>
            <w:vAlign w:val="center"/>
          </w:tcPr>
          <w:p w14:paraId="71314425" w14:textId="0E9929DA" w:rsidR="00187598" w:rsidRPr="00A473A5" w:rsidRDefault="00187598" w:rsidP="00187598">
            <w:pPr>
              <w:pStyle w:val="Tablecontent"/>
              <w:rPr>
                <w:b/>
                <w:szCs w:val="18"/>
                <w:lang w:val="en-GB"/>
              </w:rPr>
            </w:pPr>
            <w:r>
              <w:rPr>
                <w:szCs w:val="18"/>
                <w:lang w:val="en-GB"/>
              </w:rPr>
              <w:t>4.12</w:t>
            </w:r>
          </w:p>
        </w:tc>
        <w:tc>
          <w:tcPr>
            <w:tcW w:w="1203" w:type="dxa"/>
            <w:tcBorders>
              <w:top w:val="single" w:sz="4" w:space="0" w:color="000000"/>
              <w:left w:val="single" w:sz="4" w:space="0" w:color="000000"/>
              <w:bottom w:val="single" w:sz="4" w:space="0" w:color="000000"/>
            </w:tcBorders>
            <w:vAlign w:val="center"/>
          </w:tcPr>
          <w:p w14:paraId="0A103276" w14:textId="0E3CEDA2" w:rsidR="00187598" w:rsidRPr="00A473A5" w:rsidRDefault="004E2C5A" w:rsidP="00187598">
            <w:pPr>
              <w:pStyle w:val="Tablecontent"/>
              <w:rPr>
                <w:lang w:val="en-GB"/>
              </w:rPr>
            </w:pPr>
            <w:r>
              <w:rPr>
                <w:lang w:val="en-GB"/>
              </w:rPr>
              <w:t>1.76</w:t>
            </w:r>
          </w:p>
        </w:tc>
        <w:tc>
          <w:tcPr>
            <w:tcW w:w="1144" w:type="dxa"/>
            <w:tcBorders>
              <w:top w:val="single" w:sz="4" w:space="0" w:color="000000"/>
              <w:left w:val="single" w:sz="4" w:space="0" w:color="000000"/>
              <w:bottom w:val="single" w:sz="4" w:space="0" w:color="000000"/>
              <w:right w:val="single" w:sz="4" w:space="0" w:color="000000"/>
            </w:tcBorders>
            <w:vAlign w:val="center"/>
          </w:tcPr>
          <w:p w14:paraId="2A6C8573" w14:textId="714E0C15" w:rsidR="00187598" w:rsidRPr="00A473A5" w:rsidRDefault="00187598" w:rsidP="00187598">
            <w:pPr>
              <w:pStyle w:val="Tablecontent"/>
              <w:rPr>
                <w:lang w:val="en-GB"/>
              </w:rPr>
            </w:pPr>
            <w:r>
              <w:rPr>
                <w:lang w:val="en-GB"/>
              </w:rPr>
              <w:t>3.5</w:t>
            </w:r>
          </w:p>
        </w:tc>
      </w:tr>
      <w:tr w:rsidR="00187598" w:rsidRPr="00A473A5" w14:paraId="50B72EA1"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1505A808" w14:textId="579D4956" w:rsidR="00187598" w:rsidRPr="00A473A5" w:rsidRDefault="00187598" w:rsidP="00187598">
            <w:pPr>
              <w:pStyle w:val="Tablecontent"/>
              <w:rPr>
                <w:lang w:val="en-GB"/>
              </w:rPr>
            </w:pPr>
            <w:r w:rsidRPr="005A087F">
              <w:rPr>
                <w:vertAlign w:val="superscript"/>
                <w:lang w:val="en-GB"/>
              </w:rPr>
              <w:t>46</w:t>
            </w:r>
            <w:r>
              <w:rPr>
                <w:lang w:val="en-GB"/>
              </w:rPr>
              <w:t>Ti(n,p)</w:t>
            </w:r>
            <w:r w:rsidRPr="005A087F">
              <w:rPr>
                <w:vertAlign w:val="superscript"/>
                <w:lang w:val="en-GB"/>
              </w:rPr>
              <w:t>46</w:t>
            </w:r>
            <w:r>
              <w:rPr>
                <w:lang w:val="en-GB"/>
              </w:rPr>
              <w:t>Sc</w:t>
            </w:r>
          </w:p>
        </w:tc>
        <w:tc>
          <w:tcPr>
            <w:tcW w:w="714" w:type="dxa"/>
            <w:tcBorders>
              <w:top w:val="single" w:sz="4" w:space="0" w:color="000000"/>
              <w:left w:val="single" w:sz="4" w:space="0" w:color="000000"/>
              <w:bottom w:val="single" w:sz="4" w:space="0" w:color="000000"/>
            </w:tcBorders>
            <w:vAlign w:val="center"/>
          </w:tcPr>
          <w:p w14:paraId="150BE6AB" w14:textId="26BE0716" w:rsidR="00187598" w:rsidRPr="00A473A5" w:rsidRDefault="00187598" w:rsidP="00187598">
            <w:pPr>
              <w:pStyle w:val="Tablecontent"/>
              <w:rPr>
                <w:i/>
                <w:szCs w:val="18"/>
                <w:lang w:val="en-GB"/>
              </w:rPr>
            </w:pPr>
            <w:r>
              <w:rPr>
                <w:szCs w:val="18"/>
                <w:lang w:val="en-GB"/>
              </w:rPr>
              <w:t>5.98</w:t>
            </w:r>
          </w:p>
        </w:tc>
        <w:tc>
          <w:tcPr>
            <w:tcW w:w="1203" w:type="dxa"/>
            <w:tcBorders>
              <w:top w:val="single" w:sz="4" w:space="0" w:color="000000"/>
              <w:left w:val="single" w:sz="4" w:space="0" w:color="000000"/>
              <w:bottom w:val="single" w:sz="4" w:space="0" w:color="000000"/>
            </w:tcBorders>
            <w:vAlign w:val="center"/>
          </w:tcPr>
          <w:p w14:paraId="049CE499" w14:textId="63002818" w:rsidR="00187598" w:rsidRPr="00A473A5" w:rsidRDefault="004E2C5A" w:rsidP="00187598">
            <w:pPr>
              <w:pStyle w:val="Tablecontent"/>
              <w:rPr>
                <w:lang w:val="en-GB"/>
              </w:rPr>
            </w:pPr>
            <w:r>
              <w:rPr>
                <w:lang w:val="en-GB"/>
              </w:rPr>
              <w:t>-0.74</w:t>
            </w:r>
          </w:p>
        </w:tc>
        <w:tc>
          <w:tcPr>
            <w:tcW w:w="1144" w:type="dxa"/>
            <w:tcBorders>
              <w:top w:val="single" w:sz="4" w:space="0" w:color="000000"/>
              <w:left w:val="single" w:sz="4" w:space="0" w:color="000000"/>
              <w:bottom w:val="single" w:sz="4" w:space="0" w:color="000000"/>
              <w:right w:val="single" w:sz="4" w:space="0" w:color="000000"/>
            </w:tcBorders>
            <w:vAlign w:val="center"/>
          </w:tcPr>
          <w:p w14:paraId="11FA7715" w14:textId="5C4BA570" w:rsidR="00187598" w:rsidRPr="00A473A5" w:rsidRDefault="00187598" w:rsidP="00187598">
            <w:pPr>
              <w:pStyle w:val="Tablecontent"/>
              <w:rPr>
                <w:lang w:val="en-GB"/>
              </w:rPr>
            </w:pPr>
            <w:r>
              <w:rPr>
                <w:lang w:val="en-GB"/>
              </w:rPr>
              <w:t>4.0</w:t>
            </w:r>
          </w:p>
        </w:tc>
      </w:tr>
      <w:tr w:rsidR="00187598" w:rsidRPr="00A473A5" w14:paraId="2080D144"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53A00ABE" w14:textId="63229DB9" w:rsidR="00187598" w:rsidRPr="005A087F" w:rsidRDefault="00187598" w:rsidP="00187598">
            <w:pPr>
              <w:pStyle w:val="Tablecontent"/>
              <w:rPr>
                <w:vertAlign w:val="superscript"/>
                <w:lang w:val="en-GB"/>
              </w:rPr>
            </w:pPr>
            <w:r w:rsidRPr="005A087F">
              <w:rPr>
                <w:vertAlign w:val="superscript"/>
                <w:lang w:val="en-GB"/>
              </w:rPr>
              <w:t>56</w:t>
            </w:r>
            <w:r>
              <w:rPr>
                <w:lang w:val="en-GB"/>
              </w:rPr>
              <w:t>Fe(n,p)</w:t>
            </w:r>
            <w:r w:rsidRPr="005A087F">
              <w:rPr>
                <w:vertAlign w:val="superscript"/>
                <w:lang w:val="en-GB"/>
              </w:rPr>
              <w:t>56</w:t>
            </w:r>
            <w:r>
              <w:rPr>
                <w:lang w:val="en-GB"/>
              </w:rPr>
              <w:t>Mn</w:t>
            </w:r>
          </w:p>
        </w:tc>
        <w:tc>
          <w:tcPr>
            <w:tcW w:w="714" w:type="dxa"/>
            <w:tcBorders>
              <w:top w:val="single" w:sz="4" w:space="0" w:color="000000"/>
              <w:left w:val="single" w:sz="4" w:space="0" w:color="000000"/>
              <w:bottom w:val="single" w:sz="4" w:space="0" w:color="000000"/>
            </w:tcBorders>
            <w:vAlign w:val="center"/>
          </w:tcPr>
          <w:p w14:paraId="3DC90E7D" w14:textId="4209AE07" w:rsidR="00187598" w:rsidRDefault="00187598" w:rsidP="00187598">
            <w:pPr>
              <w:pStyle w:val="Tablecontent"/>
              <w:rPr>
                <w:szCs w:val="18"/>
                <w:lang w:val="en-GB"/>
              </w:rPr>
            </w:pPr>
            <w:r>
              <w:rPr>
                <w:szCs w:val="18"/>
                <w:lang w:val="en-GB"/>
              </w:rPr>
              <w:t>7.46</w:t>
            </w:r>
          </w:p>
        </w:tc>
        <w:tc>
          <w:tcPr>
            <w:tcW w:w="1203" w:type="dxa"/>
            <w:tcBorders>
              <w:top w:val="single" w:sz="4" w:space="0" w:color="000000"/>
              <w:left w:val="single" w:sz="4" w:space="0" w:color="000000"/>
              <w:bottom w:val="single" w:sz="4" w:space="0" w:color="000000"/>
            </w:tcBorders>
            <w:vAlign w:val="center"/>
          </w:tcPr>
          <w:p w14:paraId="653DA7BA" w14:textId="1C999788" w:rsidR="00187598" w:rsidRPr="00A473A5" w:rsidRDefault="004E2C5A" w:rsidP="00187598">
            <w:pPr>
              <w:pStyle w:val="Tablecontent"/>
              <w:rPr>
                <w:lang w:val="en-GB"/>
              </w:rPr>
            </w:pPr>
            <w:r>
              <w:rPr>
                <w:lang w:val="en-GB"/>
              </w:rPr>
              <w:t>0.76</w:t>
            </w:r>
          </w:p>
        </w:tc>
        <w:tc>
          <w:tcPr>
            <w:tcW w:w="1144" w:type="dxa"/>
            <w:tcBorders>
              <w:top w:val="single" w:sz="4" w:space="0" w:color="000000"/>
              <w:left w:val="single" w:sz="4" w:space="0" w:color="000000"/>
              <w:bottom w:val="single" w:sz="4" w:space="0" w:color="000000"/>
              <w:right w:val="single" w:sz="4" w:space="0" w:color="000000"/>
            </w:tcBorders>
            <w:vAlign w:val="center"/>
          </w:tcPr>
          <w:p w14:paraId="09586E01" w14:textId="4ABE1ED2" w:rsidR="00187598" w:rsidRPr="00A473A5" w:rsidRDefault="00187598" w:rsidP="00187598">
            <w:pPr>
              <w:pStyle w:val="Tablecontent"/>
              <w:rPr>
                <w:lang w:val="en-GB"/>
              </w:rPr>
            </w:pPr>
            <w:r>
              <w:rPr>
                <w:lang w:val="en-GB"/>
              </w:rPr>
              <w:t>3.2</w:t>
            </w:r>
          </w:p>
        </w:tc>
      </w:tr>
      <w:tr w:rsidR="00187598" w:rsidRPr="00A473A5" w14:paraId="49C47BA8"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314E6895" w14:textId="08662AFF" w:rsidR="00187598" w:rsidRDefault="00187598" w:rsidP="00187598">
            <w:pPr>
              <w:pStyle w:val="Tablecontent"/>
              <w:rPr>
                <w:vertAlign w:val="superscript"/>
                <w:lang w:val="en-GB"/>
              </w:rPr>
            </w:pPr>
            <w:r w:rsidRPr="005A087F">
              <w:rPr>
                <w:vertAlign w:val="superscript"/>
                <w:lang w:val="en-GB"/>
              </w:rPr>
              <w:t>48</w:t>
            </w:r>
            <w:r>
              <w:rPr>
                <w:lang w:val="en-GB"/>
              </w:rPr>
              <w:t>Ti(n,p)</w:t>
            </w:r>
            <w:r w:rsidRPr="005A087F">
              <w:rPr>
                <w:vertAlign w:val="superscript"/>
                <w:lang w:val="en-GB"/>
              </w:rPr>
              <w:t>48</w:t>
            </w:r>
            <w:r>
              <w:rPr>
                <w:lang w:val="en-GB"/>
              </w:rPr>
              <w:t>Sc</w:t>
            </w:r>
          </w:p>
        </w:tc>
        <w:tc>
          <w:tcPr>
            <w:tcW w:w="714" w:type="dxa"/>
            <w:tcBorders>
              <w:top w:val="single" w:sz="4" w:space="0" w:color="000000"/>
              <w:left w:val="single" w:sz="4" w:space="0" w:color="000000"/>
              <w:bottom w:val="single" w:sz="4" w:space="0" w:color="000000"/>
            </w:tcBorders>
            <w:vAlign w:val="center"/>
          </w:tcPr>
          <w:p w14:paraId="280EF0E0" w14:textId="528C340E" w:rsidR="00187598" w:rsidRDefault="00187598" w:rsidP="00187598">
            <w:pPr>
              <w:pStyle w:val="Tablecontent"/>
              <w:rPr>
                <w:szCs w:val="18"/>
                <w:lang w:val="en-GB"/>
              </w:rPr>
            </w:pPr>
            <w:r>
              <w:rPr>
                <w:szCs w:val="18"/>
                <w:lang w:val="en-GB"/>
              </w:rPr>
              <w:t>8.22</w:t>
            </w:r>
          </w:p>
        </w:tc>
        <w:tc>
          <w:tcPr>
            <w:tcW w:w="1203" w:type="dxa"/>
            <w:tcBorders>
              <w:top w:val="single" w:sz="4" w:space="0" w:color="000000"/>
              <w:left w:val="single" w:sz="4" w:space="0" w:color="000000"/>
              <w:bottom w:val="single" w:sz="4" w:space="0" w:color="000000"/>
            </w:tcBorders>
            <w:vAlign w:val="center"/>
          </w:tcPr>
          <w:p w14:paraId="603B858F" w14:textId="5E610DAE" w:rsidR="00187598" w:rsidRPr="00A473A5" w:rsidRDefault="004E2C5A" w:rsidP="00187598">
            <w:pPr>
              <w:pStyle w:val="Tablecontent"/>
              <w:rPr>
                <w:lang w:val="en-GB"/>
              </w:rPr>
            </w:pPr>
            <w:r>
              <w:rPr>
                <w:lang w:val="en-GB"/>
              </w:rPr>
              <w:t>0.74</w:t>
            </w:r>
          </w:p>
        </w:tc>
        <w:tc>
          <w:tcPr>
            <w:tcW w:w="1144" w:type="dxa"/>
            <w:tcBorders>
              <w:top w:val="single" w:sz="4" w:space="0" w:color="000000"/>
              <w:left w:val="single" w:sz="4" w:space="0" w:color="000000"/>
              <w:bottom w:val="single" w:sz="4" w:space="0" w:color="000000"/>
              <w:right w:val="single" w:sz="4" w:space="0" w:color="000000"/>
            </w:tcBorders>
            <w:vAlign w:val="center"/>
          </w:tcPr>
          <w:p w14:paraId="667FA407" w14:textId="7C10B82A" w:rsidR="00187598" w:rsidRPr="00A473A5" w:rsidRDefault="00187598" w:rsidP="00187598">
            <w:pPr>
              <w:pStyle w:val="Tablecontent"/>
              <w:rPr>
                <w:lang w:val="en-GB"/>
              </w:rPr>
            </w:pPr>
            <w:r>
              <w:rPr>
                <w:lang w:val="en-GB"/>
              </w:rPr>
              <w:t>4.2</w:t>
            </w:r>
          </w:p>
        </w:tc>
      </w:tr>
      <w:tr w:rsidR="00187598" w:rsidRPr="00A473A5" w14:paraId="1B06DA9D"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5187AB24" w14:textId="67B5D87F" w:rsidR="00187598" w:rsidRDefault="00187598" w:rsidP="00187598">
            <w:pPr>
              <w:pStyle w:val="Tablecontent"/>
              <w:rPr>
                <w:vertAlign w:val="superscript"/>
                <w:lang w:val="en-GB"/>
              </w:rPr>
            </w:pPr>
            <w:r w:rsidRPr="005A087F">
              <w:rPr>
                <w:vertAlign w:val="superscript"/>
                <w:lang w:val="en-GB"/>
              </w:rPr>
              <w:t>197</w:t>
            </w:r>
            <w:r>
              <w:rPr>
                <w:lang w:val="en-GB"/>
              </w:rPr>
              <w:t>Au(n,2n)</w:t>
            </w:r>
            <w:r w:rsidRPr="005A087F">
              <w:rPr>
                <w:vertAlign w:val="superscript"/>
                <w:lang w:val="en-GB"/>
              </w:rPr>
              <w:t>196</w:t>
            </w:r>
            <w:r>
              <w:rPr>
                <w:lang w:val="en-GB"/>
              </w:rPr>
              <w:t>Au</w:t>
            </w:r>
          </w:p>
        </w:tc>
        <w:tc>
          <w:tcPr>
            <w:tcW w:w="714" w:type="dxa"/>
            <w:tcBorders>
              <w:top w:val="single" w:sz="4" w:space="0" w:color="000000"/>
              <w:left w:val="single" w:sz="4" w:space="0" w:color="000000"/>
              <w:bottom w:val="single" w:sz="4" w:space="0" w:color="000000"/>
            </w:tcBorders>
            <w:vAlign w:val="center"/>
          </w:tcPr>
          <w:p w14:paraId="5CBD5E71" w14:textId="463F710E" w:rsidR="00187598" w:rsidRDefault="00187598" w:rsidP="00187598">
            <w:pPr>
              <w:pStyle w:val="Tablecontent"/>
              <w:rPr>
                <w:szCs w:val="18"/>
                <w:lang w:val="en-GB"/>
              </w:rPr>
            </w:pPr>
            <w:r>
              <w:rPr>
                <w:szCs w:val="18"/>
                <w:lang w:val="en-GB"/>
              </w:rPr>
              <w:t>10.47</w:t>
            </w:r>
          </w:p>
        </w:tc>
        <w:tc>
          <w:tcPr>
            <w:tcW w:w="1203" w:type="dxa"/>
            <w:tcBorders>
              <w:top w:val="single" w:sz="4" w:space="0" w:color="000000"/>
              <w:left w:val="single" w:sz="4" w:space="0" w:color="000000"/>
              <w:bottom w:val="single" w:sz="4" w:space="0" w:color="000000"/>
            </w:tcBorders>
            <w:vAlign w:val="center"/>
          </w:tcPr>
          <w:p w14:paraId="67DCF123" w14:textId="7FF7A48E" w:rsidR="00187598" w:rsidRPr="00A473A5" w:rsidRDefault="004E2C5A" w:rsidP="00187598">
            <w:pPr>
              <w:pStyle w:val="Tablecontent"/>
              <w:rPr>
                <w:lang w:val="en-GB"/>
              </w:rPr>
            </w:pPr>
            <w:r>
              <w:rPr>
                <w:lang w:val="en-GB"/>
              </w:rPr>
              <w:t>1.20</w:t>
            </w:r>
          </w:p>
        </w:tc>
        <w:tc>
          <w:tcPr>
            <w:tcW w:w="1144" w:type="dxa"/>
            <w:tcBorders>
              <w:top w:val="single" w:sz="4" w:space="0" w:color="000000"/>
              <w:left w:val="single" w:sz="4" w:space="0" w:color="000000"/>
              <w:bottom w:val="single" w:sz="4" w:space="0" w:color="000000"/>
              <w:right w:val="single" w:sz="4" w:space="0" w:color="000000"/>
            </w:tcBorders>
            <w:vAlign w:val="center"/>
          </w:tcPr>
          <w:p w14:paraId="221BAE9F" w14:textId="57BF71AA" w:rsidR="00187598" w:rsidRPr="00A473A5" w:rsidRDefault="00187598" w:rsidP="00187598">
            <w:pPr>
              <w:pStyle w:val="Tablecontent"/>
              <w:rPr>
                <w:lang w:val="en-GB"/>
              </w:rPr>
            </w:pPr>
            <w:r>
              <w:rPr>
                <w:lang w:val="en-GB"/>
              </w:rPr>
              <w:t>4.7</w:t>
            </w:r>
          </w:p>
        </w:tc>
      </w:tr>
      <w:tr w:rsidR="00187598" w:rsidRPr="00A473A5" w14:paraId="638A0A7D"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3CE4CFB2" w14:textId="0AE0F5AA" w:rsidR="00187598" w:rsidRDefault="00187598" w:rsidP="00187598">
            <w:pPr>
              <w:pStyle w:val="Tablecontent"/>
              <w:rPr>
                <w:vertAlign w:val="superscript"/>
                <w:lang w:val="en-GB"/>
              </w:rPr>
            </w:pPr>
            <w:r w:rsidRPr="005A087F">
              <w:rPr>
                <w:vertAlign w:val="superscript"/>
                <w:lang w:val="en-GB"/>
              </w:rPr>
              <w:t>127</w:t>
            </w:r>
            <w:r>
              <w:rPr>
                <w:lang w:val="en-GB"/>
              </w:rPr>
              <w:t>I(n,2n)</w:t>
            </w:r>
            <w:r w:rsidRPr="005A087F">
              <w:rPr>
                <w:vertAlign w:val="superscript"/>
                <w:lang w:val="en-GB"/>
              </w:rPr>
              <w:t>126</w:t>
            </w:r>
            <w:r>
              <w:rPr>
                <w:lang w:val="en-GB"/>
              </w:rPr>
              <w:t>I</w:t>
            </w:r>
          </w:p>
        </w:tc>
        <w:tc>
          <w:tcPr>
            <w:tcW w:w="714" w:type="dxa"/>
            <w:tcBorders>
              <w:top w:val="single" w:sz="4" w:space="0" w:color="000000"/>
              <w:left w:val="single" w:sz="4" w:space="0" w:color="000000"/>
              <w:bottom w:val="single" w:sz="4" w:space="0" w:color="000000"/>
            </w:tcBorders>
            <w:vAlign w:val="center"/>
          </w:tcPr>
          <w:p w14:paraId="3100B6F3" w14:textId="733D2A7C" w:rsidR="00187598" w:rsidRDefault="00187598" w:rsidP="00187598">
            <w:pPr>
              <w:pStyle w:val="Tablecontent"/>
              <w:rPr>
                <w:szCs w:val="18"/>
                <w:lang w:val="en-GB"/>
              </w:rPr>
            </w:pPr>
            <w:r>
              <w:rPr>
                <w:szCs w:val="18"/>
                <w:lang w:val="en-GB"/>
              </w:rPr>
              <w:t>11.51</w:t>
            </w:r>
          </w:p>
        </w:tc>
        <w:tc>
          <w:tcPr>
            <w:tcW w:w="1203" w:type="dxa"/>
            <w:tcBorders>
              <w:top w:val="single" w:sz="4" w:space="0" w:color="000000"/>
              <w:left w:val="single" w:sz="4" w:space="0" w:color="000000"/>
              <w:bottom w:val="single" w:sz="4" w:space="0" w:color="000000"/>
            </w:tcBorders>
            <w:vAlign w:val="center"/>
          </w:tcPr>
          <w:p w14:paraId="037743ED" w14:textId="26EFCD6A" w:rsidR="00187598" w:rsidRPr="00A473A5" w:rsidRDefault="004E2C5A" w:rsidP="00187598">
            <w:pPr>
              <w:pStyle w:val="Tablecontent"/>
              <w:rPr>
                <w:lang w:val="en-GB"/>
              </w:rPr>
            </w:pPr>
            <w:r>
              <w:rPr>
                <w:lang w:val="en-GB"/>
              </w:rPr>
              <w:t>1.04</w:t>
            </w:r>
          </w:p>
        </w:tc>
        <w:tc>
          <w:tcPr>
            <w:tcW w:w="1144" w:type="dxa"/>
            <w:tcBorders>
              <w:top w:val="single" w:sz="4" w:space="0" w:color="000000"/>
              <w:left w:val="single" w:sz="4" w:space="0" w:color="000000"/>
              <w:bottom w:val="single" w:sz="4" w:space="0" w:color="000000"/>
              <w:right w:val="single" w:sz="4" w:space="0" w:color="000000"/>
            </w:tcBorders>
            <w:vAlign w:val="center"/>
          </w:tcPr>
          <w:p w14:paraId="11757EB1" w14:textId="346EF020" w:rsidR="00187598" w:rsidRPr="00A473A5" w:rsidRDefault="00187598" w:rsidP="00187598">
            <w:pPr>
              <w:pStyle w:val="Tablecontent"/>
              <w:rPr>
                <w:lang w:val="en-GB"/>
              </w:rPr>
            </w:pPr>
            <w:r>
              <w:rPr>
                <w:lang w:val="en-GB"/>
              </w:rPr>
              <w:t>5.5</w:t>
            </w:r>
          </w:p>
        </w:tc>
      </w:tr>
      <w:tr w:rsidR="00187598" w:rsidRPr="00A473A5" w14:paraId="61F298D3"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2D5543DC" w14:textId="0C93CBF0" w:rsidR="00187598" w:rsidRDefault="00187598" w:rsidP="00187598">
            <w:pPr>
              <w:pStyle w:val="Tablecontent"/>
              <w:rPr>
                <w:vertAlign w:val="superscript"/>
                <w:lang w:val="en-GB"/>
              </w:rPr>
            </w:pPr>
            <w:r w:rsidRPr="005A087F">
              <w:rPr>
                <w:vertAlign w:val="superscript"/>
                <w:lang w:val="en-GB"/>
              </w:rPr>
              <w:t>89</w:t>
            </w:r>
            <w:r>
              <w:rPr>
                <w:lang w:val="en-GB"/>
              </w:rPr>
              <w:t>Y(n,2n)</w:t>
            </w:r>
            <w:r w:rsidRPr="005A087F">
              <w:rPr>
                <w:vertAlign w:val="superscript"/>
                <w:lang w:val="en-GB"/>
              </w:rPr>
              <w:t>88</w:t>
            </w:r>
            <w:r>
              <w:rPr>
                <w:lang w:val="en-GB"/>
              </w:rPr>
              <w:t>Y</w:t>
            </w:r>
          </w:p>
        </w:tc>
        <w:tc>
          <w:tcPr>
            <w:tcW w:w="714" w:type="dxa"/>
            <w:tcBorders>
              <w:top w:val="single" w:sz="4" w:space="0" w:color="000000"/>
              <w:left w:val="single" w:sz="4" w:space="0" w:color="000000"/>
              <w:bottom w:val="single" w:sz="4" w:space="0" w:color="000000"/>
            </w:tcBorders>
            <w:vAlign w:val="center"/>
          </w:tcPr>
          <w:p w14:paraId="3B1908C4" w14:textId="1D037774" w:rsidR="00187598" w:rsidRDefault="00187598" w:rsidP="00187598">
            <w:pPr>
              <w:pStyle w:val="Tablecontent"/>
              <w:rPr>
                <w:szCs w:val="18"/>
                <w:lang w:val="en-GB"/>
              </w:rPr>
            </w:pPr>
            <w:r>
              <w:rPr>
                <w:szCs w:val="18"/>
                <w:lang w:val="en-GB"/>
              </w:rPr>
              <w:t>13.84</w:t>
            </w:r>
          </w:p>
        </w:tc>
        <w:tc>
          <w:tcPr>
            <w:tcW w:w="1203" w:type="dxa"/>
            <w:tcBorders>
              <w:top w:val="single" w:sz="4" w:space="0" w:color="000000"/>
              <w:left w:val="single" w:sz="4" w:space="0" w:color="000000"/>
              <w:bottom w:val="single" w:sz="4" w:space="0" w:color="000000"/>
            </w:tcBorders>
            <w:vAlign w:val="center"/>
          </w:tcPr>
          <w:p w14:paraId="4A7229BC" w14:textId="49FA8E72" w:rsidR="00187598" w:rsidRPr="00A473A5" w:rsidRDefault="004E2C5A" w:rsidP="00187598">
            <w:pPr>
              <w:pStyle w:val="Tablecontent"/>
              <w:rPr>
                <w:lang w:val="en-GB"/>
              </w:rPr>
            </w:pPr>
            <w:r>
              <w:rPr>
                <w:lang w:val="en-GB"/>
              </w:rPr>
              <w:t>-0.52</w:t>
            </w:r>
          </w:p>
        </w:tc>
        <w:tc>
          <w:tcPr>
            <w:tcW w:w="1144" w:type="dxa"/>
            <w:tcBorders>
              <w:top w:val="single" w:sz="4" w:space="0" w:color="000000"/>
              <w:left w:val="single" w:sz="4" w:space="0" w:color="000000"/>
              <w:bottom w:val="single" w:sz="4" w:space="0" w:color="000000"/>
              <w:right w:val="single" w:sz="4" w:space="0" w:color="000000"/>
            </w:tcBorders>
            <w:vAlign w:val="center"/>
          </w:tcPr>
          <w:p w14:paraId="18B7E5AB" w14:textId="2DFA4E50" w:rsidR="00187598" w:rsidRPr="00A473A5" w:rsidRDefault="00187598" w:rsidP="00187598">
            <w:pPr>
              <w:pStyle w:val="Tablecontent"/>
              <w:rPr>
                <w:lang w:val="en-GB"/>
              </w:rPr>
            </w:pPr>
            <w:r>
              <w:rPr>
                <w:lang w:val="en-GB"/>
              </w:rPr>
              <w:t>4.6</w:t>
            </w:r>
          </w:p>
        </w:tc>
      </w:tr>
      <w:tr w:rsidR="00187598" w:rsidRPr="00A473A5" w14:paraId="57DA8DC0"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7919BA63" w14:textId="290A58A3" w:rsidR="00187598" w:rsidRDefault="00187598" w:rsidP="00187598">
            <w:pPr>
              <w:pStyle w:val="Tablecontent"/>
              <w:rPr>
                <w:vertAlign w:val="superscript"/>
                <w:lang w:val="en-GB"/>
              </w:rPr>
            </w:pPr>
            <w:r w:rsidRPr="005A087F">
              <w:rPr>
                <w:vertAlign w:val="superscript"/>
                <w:lang w:val="en-GB"/>
              </w:rPr>
              <w:t>19</w:t>
            </w:r>
            <w:r>
              <w:rPr>
                <w:lang w:val="en-GB"/>
              </w:rPr>
              <w:t>F(n,2n)</w:t>
            </w:r>
            <w:r w:rsidRPr="005A087F">
              <w:rPr>
                <w:vertAlign w:val="superscript"/>
                <w:lang w:val="en-GB"/>
              </w:rPr>
              <w:t>18</w:t>
            </w:r>
            <w:r>
              <w:rPr>
                <w:lang w:val="en-GB"/>
              </w:rPr>
              <w:t>F</w:t>
            </w:r>
          </w:p>
        </w:tc>
        <w:tc>
          <w:tcPr>
            <w:tcW w:w="714" w:type="dxa"/>
            <w:tcBorders>
              <w:top w:val="single" w:sz="4" w:space="0" w:color="000000"/>
              <w:left w:val="single" w:sz="4" w:space="0" w:color="000000"/>
              <w:bottom w:val="single" w:sz="4" w:space="0" w:color="000000"/>
            </w:tcBorders>
            <w:vAlign w:val="center"/>
          </w:tcPr>
          <w:p w14:paraId="6B106D2F" w14:textId="0CF7213C" w:rsidR="00187598" w:rsidRDefault="00187598" w:rsidP="00187598">
            <w:pPr>
              <w:pStyle w:val="Tablecontent"/>
              <w:rPr>
                <w:szCs w:val="18"/>
                <w:lang w:val="en-GB"/>
              </w:rPr>
            </w:pPr>
            <w:r>
              <w:rPr>
                <w:szCs w:val="18"/>
                <w:lang w:val="en-GB"/>
              </w:rPr>
              <w:t>13.96</w:t>
            </w:r>
          </w:p>
        </w:tc>
        <w:tc>
          <w:tcPr>
            <w:tcW w:w="1203" w:type="dxa"/>
            <w:tcBorders>
              <w:top w:val="single" w:sz="4" w:space="0" w:color="000000"/>
              <w:left w:val="single" w:sz="4" w:space="0" w:color="000000"/>
              <w:bottom w:val="single" w:sz="4" w:space="0" w:color="000000"/>
            </w:tcBorders>
            <w:vAlign w:val="center"/>
          </w:tcPr>
          <w:p w14:paraId="7039A2C6" w14:textId="02F71AB4" w:rsidR="00187598" w:rsidRPr="00A473A5" w:rsidRDefault="004E2C5A" w:rsidP="00187598">
            <w:pPr>
              <w:pStyle w:val="Tablecontent"/>
              <w:rPr>
                <w:lang w:val="en-GB"/>
              </w:rPr>
            </w:pPr>
            <w:r>
              <w:rPr>
                <w:lang w:val="en-GB"/>
              </w:rPr>
              <w:t>-2.71</w:t>
            </w:r>
          </w:p>
        </w:tc>
        <w:tc>
          <w:tcPr>
            <w:tcW w:w="1144" w:type="dxa"/>
            <w:tcBorders>
              <w:top w:val="single" w:sz="4" w:space="0" w:color="000000"/>
              <w:left w:val="single" w:sz="4" w:space="0" w:color="000000"/>
              <w:bottom w:val="single" w:sz="4" w:space="0" w:color="000000"/>
              <w:right w:val="single" w:sz="4" w:space="0" w:color="000000"/>
            </w:tcBorders>
            <w:vAlign w:val="center"/>
          </w:tcPr>
          <w:p w14:paraId="6E268C20" w14:textId="397852B4" w:rsidR="00187598" w:rsidRPr="00A473A5" w:rsidRDefault="00187598" w:rsidP="00187598">
            <w:pPr>
              <w:pStyle w:val="Tablecontent"/>
              <w:rPr>
                <w:lang w:val="en-GB"/>
              </w:rPr>
            </w:pPr>
            <w:r>
              <w:rPr>
                <w:lang w:val="en-GB"/>
              </w:rPr>
              <w:t>3.8</w:t>
            </w:r>
          </w:p>
        </w:tc>
      </w:tr>
      <w:tr w:rsidR="00187598" w:rsidRPr="00A473A5" w14:paraId="006097DC"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244BBBFB" w14:textId="7FC2C13A" w:rsidR="00187598" w:rsidRDefault="00187598" w:rsidP="00187598">
            <w:pPr>
              <w:pStyle w:val="Tablecontent"/>
              <w:rPr>
                <w:vertAlign w:val="superscript"/>
                <w:lang w:val="en-GB"/>
              </w:rPr>
            </w:pPr>
            <w:r w:rsidRPr="005A087F">
              <w:rPr>
                <w:vertAlign w:val="superscript"/>
                <w:lang w:val="en-GB"/>
              </w:rPr>
              <w:t>58</w:t>
            </w:r>
            <w:r>
              <w:rPr>
                <w:lang w:val="en-GB"/>
              </w:rPr>
              <w:t>Ni(n,2n)</w:t>
            </w:r>
            <w:r w:rsidRPr="005A087F">
              <w:rPr>
                <w:vertAlign w:val="superscript"/>
                <w:lang w:val="en-GB"/>
              </w:rPr>
              <w:t>57</w:t>
            </w:r>
            <w:r>
              <w:rPr>
                <w:lang w:val="en-GB"/>
              </w:rPr>
              <w:t>Ni</w:t>
            </w:r>
          </w:p>
        </w:tc>
        <w:tc>
          <w:tcPr>
            <w:tcW w:w="714" w:type="dxa"/>
            <w:tcBorders>
              <w:top w:val="single" w:sz="4" w:space="0" w:color="000000"/>
              <w:left w:val="single" w:sz="4" w:space="0" w:color="000000"/>
              <w:bottom w:val="single" w:sz="4" w:space="0" w:color="000000"/>
            </w:tcBorders>
            <w:vAlign w:val="center"/>
          </w:tcPr>
          <w:p w14:paraId="08775983" w14:textId="6D7BC461" w:rsidR="00187598" w:rsidRDefault="00187598" w:rsidP="00187598">
            <w:pPr>
              <w:pStyle w:val="Tablecontent"/>
              <w:rPr>
                <w:szCs w:val="18"/>
                <w:lang w:val="en-GB"/>
              </w:rPr>
            </w:pPr>
            <w:r w:rsidRPr="00187598">
              <w:rPr>
                <w:bCs/>
                <w:szCs w:val="18"/>
                <w:lang w:val="en-GB"/>
              </w:rPr>
              <w:t>14.91</w:t>
            </w:r>
          </w:p>
        </w:tc>
        <w:tc>
          <w:tcPr>
            <w:tcW w:w="1203" w:type="dxa"/>
            <w:tcBorders>
              <w:top w:val="single" w:sz="4" w:space="0" w:color="000000"/>
              <w:left w:val="single" w:sz="4" w:space="0" w:color="000000"/>
              <w:bottom w:val="single" w:sz="4" w:space="0" w:color="000000"/>
            </w:tcBorders>
            <w:vAlign w:val="center"/>
          </w:tcPr>
          <w:p w14:paraId="65B1BB72" w14:textId="356CF4A6" w:rsidR="00187598" w:rsidRPr="00A473A5" w:rsidRDefault="004E2C5A" w:rsidP="00187598">
            <w:pPr>
              <w:pStyle w:val="Tablecontent"/>
              <w:rPr>
                <w:lang w:val="en-GB"/>
              </w:rPr>
            </w:pPr>
            <w:r>
              <w:rPr>
                <w:lang w:val="en-GB"/>
              </w:rPr>
              <w:t>2.16</w:t>
            </w:r>
          </w:p>
        </w:tc>
        <w:tc>
          <w:tcPr>
            <w:tcW w:w="1144" w:type="dxa"/>
            <w:tcBorders>
              <w:top w:val="single" w:sz="4" w:space="0" w:color="000000"/>
              <w:left w:val="single" w:sz="4" w:space="0" w:color="000000"/>
              <w:bottom w:val="single" w:sz="4" w:space="0" w:color="000000"/>
              <w:right w:val="single" w:sz="4" w:space="0" w:color="000000"/>
            </w:tcBorders>
            <w:vAlign w:val="center"/>
          </w:tcPr>
          <w:p w14:paraId="6E7101D7" w14:textId="034C38D6" w:rsidR="00187598" w:rsidRPr="00A473A5" w:rsidRDefault="00187598" w:rsidP="00187598">
            <w:pPr>
              <w:pStyle w:val="Tablecontent"/>
              <w:rPr>
                <w:lang w:val="en-GB"/>
              </w:rPr>
            </w:pPr>
            <w:r>
              <w:rPr>
                <w:lang w:val="en-GB"/>
              </w:rPr>
              <w:t>4.5</w:t>
            </w:r>
          </w:p>
        </w:tc>
      </w:tr>
      <w:tr w:rsidR="00187598" w:rsidRPr="00A473A5" w14:paraId="72270FC3" w14:textId="77777777" w:rsidTr="00187598">
        <w:trPr>
          <w:trHeight w:val="567"/>
          <w:jc w:val="center"/>
        </w:trPr>
        <w:tc>
          <w:tcPr>
            <w:tcW w:w="1555" w:type="dxa"/>
            <w:tcBorders>
              <w:top w:val="single" w:sz="4" w:space="0" w:color="000000"/>
              <w:left w:val="single" w:sz="4" w:space="0" w:color="000000"/>
              <w:bottom w:val="single" w:sz="4" w:space="0" w:color="000000"/>
            </w:tcBorders>
            <w:vAlign w:val="center"/>
          </w:tcPr>
          <w:p w14:paraId="6C91BDE1" w14:textId="4029B63F" w:rsidR="00187598" w:rsidRDefault="00187598" w:rsidP="00187598">
            <w:pPr>
              <w:pStyle w:val="Tablecontent"/>
              <w:rPr>
                <w:vertAlign w:val="superscript"/>
                <w:lang w:val="en-GB"/>
              </w:rPr>
            </w:pPr>
            <w:r w:rsidRPr="005A087F">
              <w:rPr>
                <w:vertAlign w:val="superscript"/>
                <w:lang w:val="en-GB"/>
              </w:rPr>
              <w:t>23</w:t>
            </w:r>
            <w:r>
              <w:rPr>
                <w:lang w:val="en-GB"/>
              </w:rPr>
              <w:t>Na(n,2n)</w:t>
            </w:r>
            <w:r w:rsidRPr="005A087F">
              <w:rPr>
                <w:vertAlign w:val="superscript"/>
                <w:lang w:val="en-GB"/>
              </w:rPr>
              <w:t>22</w:t>
            </w:r>
            <w:r>
              <w:rPr>
                <w:lang w:val="en-GB"/>
              </w:rPr>
              <w:t>Na</w:t>
            </w:r>
          </w:p>
        </w:tc>
        <w:tc>
          <w:tcPr>
            <w:tcW w:w="714" w:type="dxa"/>
            <w:tcBorders>
              <w:top w:val="single" w:sz="4" w:space="0" w:color="000000"/>
              <w:left w:val="single" w:sz="4" w:space="0" w:color="000000"/>
              <w:bottom w:val="single" w:sz="4" w:space="0" w:color="000000"/>
            </w:tcBorders>
            <w:vAlign w:val="center"/>
          </w:tcPr>
          <w:p w14:paraId="2E2E600B" w14:textId="1B417637" w:rsidR="00187598" w:rsidRDefault="00187598" w:rsidP="00187598">
            <w:pPr>
              <w:pStyle w:val="Tablecontent"/>
              <w:rPr>
                <w:szCs w:val="18"/>
                <w:lang w:val="en-GB"/>
              </w:rPr>
            </w:pPr>
            <w:r w:rsidRPr="00187598">
              <w:rPr>
                <w:iCs/>
                <w:szCs w:val="18"/>
                <w:lang w:val="en-GB"/>
              </w:rPr>
              <w:t>15.37</w:t>
            </w:r>
          </w:p>
        </w:tc>
        <w:tc>
          <w:tcPr>
            <w:tcW w:w="1203" w:type="dxa"/>
            <w:tcBorders>
              <w:top w:val="single" w:sz="4" w:space="0" w:color="000000"/>
              <w:left w:val="single" w:sz="4" w:space="0" w:color="000000"/>
              <w:bottom w:val="single" w:sz="4" w:space="0" w:color="000000"/>
            </w:tcBorders>
            <w:vAlign w:val="center"/>
          </w:tcPr>
          <w:p w14:paraId="442750D9" w14:textId="7221D844" w:rsidR="00187598" w:rsidRPr="00A473A5" w:rsidRDefault="004E2C5A" w:rsidP="00187598">
            <w:pPr>
              <w:pStyle w:val="Tablecontent"/>
              <w:rPr>
                <w:lang w:val="en-GB"/>
              </w:rPr>
            </w:pPr>
            <w:r>
              <w:rPr>
                <w:lang w:val="en-GB"/>
              </w:rPr>
              <w:t>2.36</w:t>
            </w:r>
          </w:p>
        </w:tc>
        <w:tc>
          <w:tcPr>
            <w:tcW w:w="1144" w:type="dxa"/>
            <w:tcBorders>
              <w:top w:val="single" w:sz="4" w:space="0" w:color="000000"/>
              <w:left w:val="single" w:sz="4" w:space="0" w:color="000000"/>
              <w:bottom w:val="single" w:sz="4" w:space="0" w:color="000000"/>
              <w:right w:val="single" w:sz="4" w:space="0" w:color="000000"/>
            </w:tcBorders>
            <w:vAlign w:val="center"/>
          </w:tcPr>
          <w:p w14:paraId="33558048" w14:textId="41541B36" w:rsidR="00187598" w:rsidRPr="00A473A5" w:rsidRDefault="00187598" w:rsidP="00187598">
            <w:pPr>
              <w:pStyle w:val="Tablecontent"/>
              <w:rPr>
                <w:lang w:val="en-GB"/>
              </w:rPr>
            </w:pPr>
            <w:r>
              <w:rPr>
                <w:lang w:val="en-GB"/>
              </w:rPr>
              <w:t>5.4</w:t>
            </w:r>
          </w:p>
        </w:tc>
      </w:tr>
    </w:tbl>
    <w:p w14:paraId="5AD61FC1" w14:textId="763FA34E" w:rsidR="0051367E" w:rsidRPr="00187598" w:rsidRDefault="0051367E" w:rsidP="00187598">
      <w:pPr>
        <w:pStyle w:val="TableCaption"/>
        <w:rPr>
          <w:rStyle w:val="Tablenumbering"/>
          <w:b w:val="0"/>
          <w:bCs w:val="0"/>
        </w:rPr>
      </w:pPr>
      <w:r w:rsidRPr="00D93645">
        <w:rPr>
          <w:rStyle w:val="Tablenumbering"/>
        </w:rPr>
        <w:t xml:space="preserve">Table </w:t>
      </w:r>
      <w:r w:rsidR="00AC4B3C">
        <w:rPr>
          <w:rStyle w:val="Tablenumbering"/>
        </w:rPr>
        <w:t>3</w:t>
      </w:r>
      <w:r w:rsidRPr="00D93645">
        <w:rPr>
          <w:rStyle w:val="Tablenumbering"/>
        </w:rPr>
        <w:t>.</w:t>
      </w:r>
      <w:r w:rsidRPr="00187598">
        <w:rPr>
          <w:rStyle w:val="Tablenumbering"/>
        </w:rPr>
        <w:t xml:space="preserve"> </w:t>
      </w:r>
      <w:r w:rsidR="00187598" w:rsidRPr="00187598">
        <w:rPr>
          <w:rStyle w:val="Tablenumbering"/>
          <w:b w:val="0"/>
          <w:bCs w:val="0"/>
        </w:rPr>
        <w:t>Reactions mean response energies with experimental SACS ratios and their uncertainties.</w:t>
      </w:r>
    </w:p>
    <w:tbl>
      <w:tblPr>
        <w:tblW w:w="4616" w:type="dxa"/>
        <w:jc w:val="center"/>
        <w:tblLayout w:type="fixed"/>
        <w:tblLook w:val="0000" w:firstRow="0" w:lastRow="0" w:firstColumn="0" w:lastColumn="0" w:noHBand="0" w:noVBand="0"/>
      </w:tblPr>
      <w:tblGrid>
        <w:gridCol w:w="1555"/>
        <w:gridCol w:w="714"/>
        <w:gridCol w:w="1203"/>
        <w:gridCol w:w="1144"/>
      </w:tblGrid>
      <w:tr w:rsidR="0051367E" w:rsidRPr="00A473A5" w14:paraId="5E5FF006" w14:textId="77777777" w:rsidTr="005A087F">
        <w:trPr>
          <w:trHeight w:val="454"/>
          <w:jc w:val="center"/>
        </w:trPr>
        <w:tc>
          <w:tcPr>
            <w:tcW w:w="1555" w:type="dxa"/>
            <w:tcBorders>
              <w:top w:val="single" w:sz="4" w:space="0" w:color="000000"/>
              <w:left w:val="single" w:sz="4" w:space="0" w:color="000000"/>
              <w:bottom w:val="single" w:sz="4" w:space="0" w:color="000000"/>
            </w:tcBorders>
            <w:vAlign w:val="center"/>
          </w:tcPr>
          <w:p w14:paraId="638D269F" w14:textId="0EB600B6" w:rsidR="0051367E" w:rsidRPr="00A473A5" w:rsidRDefault="00DB6184" w:rsidP="00646369">
            <w:pPr>
              <w:snapToGrid w:val="0"/>
              <w:jc w:val="center"/>
              <w:rPr>
                <w:rFonts w:ascii="Times" w:hAnsi="Times"/>
                <w:sz w:val="18"/>
                <w:szCs w:val="18"/>
                <w:lang w:val="en-GB"/>
              </w:rPr>
            </w:pPr>
            <w:r>
              <w:rPr>
                <w:rFonts w:ascii="Times" w:hAnsi="Times"/>
                <w:sz w:val="18"/>
                <w:szCs w:val="18"/>
                <w:lang w:val="en-GB"/>
              </w:rPr>
              <w:t>Reaction</w:t>
            </w:r>
          </w:p>
        </w:tc>
        <w:tc>
          <w:tcPr>
            <w:tcW w:w="714" w:type="dxa"/>
            <w:tcBorders>
              <w:top w:val="single" w:sz="4" w:space="0" w:color="000000"/>
              <w:left w:val="single" w:sz="4" w:space="0" w:color="000000"/>
              <w:bottom w:val="single" w:sz="4" w:space="0" w:color="000000"/>
            </w:tcBorders>
            <w:vAlign w:val="center"/>
          </w:tcPr>
          <w:p w14:paraId="390F971A" w14:textId="1197DD25" w:rsidR="0051367E" w:rsidRPr="00A473A5" w:rsidRDefault="00DB6184" w:rsidP="00646369">
            <w:pPr>
              <w:pStyle w:val="Tablecontent"/>
              <w:rPr>
                <w:lang w:val="en-GB"/>
              </w:rPr>
            </w:pPr>
            <w:r>
              <w:rPr>
                <w:lang w:val="en-GB"/>
              </w:rPr>
              <w:t>E50% [MeV]</w:t>
            </w:r>
          </w:p>
        </w:tc>
        <w:tc>
          <w:tcPr>
            <w:tcW w:w="1203" w:type="dxa"/>
            <w:tcBorders>
              <w:top w:val="single" w:sz="4" w:space="0" w:color="000000"/>
              <w:left w:val="single" w:sz="4" w:space="0" w:color="000000"/>
              <w:bottom w:val="single" w:sz="4" w:space="0" w:color="000000"/>
            </w:tcBorders>
            <w:vAlign w:val="center"/>
          </w:tcPr>
          <w:p w14:paraId="26248528" w14:textId="196894D5" w:rsidR="0051367E" w:rsidRPr="00A473A5" w:rsidRDefault="00DB6184" w:rsidP="00646369">
            <w:pPr>
              <w:pStyle w:val="Tablecontent"/>
              <w:rPr>
                <w:lang w:val="en-GB"/>
              </w:rPr>
            </w:pPr>
            <w:r>
              <w:rPr>
                <w:lang w:val="en-GB"/>
              </w:rPr>
              <w:t>SACS Ratio</w:t>
            </w:r>
          </w:p>
        </w:tc>
        <w:tc>
          <w:tcPr>
            <w:tcW w:w="1144" w:type="dxa"/>
            <w:tcBorders>
              <w:top w:val="single" w:sz="4" w:space="0" w:color="000000"/>
              <w:left w:val="single" w:sz="4" w:space="0" w:color="000000"/>
              <w:bottom w:val="single" w:sz="4" w:space="0" w:color="000000"/>
              <w:right w:val="single" w:sz="4" w:space="0" w:color="000000"/>
            </w:tcBorders>
            <w:vAlign w:val="center"/>
          </w:tcPr>
          <w:p w14:paraId="621518A9" w14:textId="39B099DD" w:rsidR="0051367E" w:rsidRPr="00A473A5" w:rsidRDefault="00DB6184" w:rsidP="00646369">
            <w:pPr>
              <w:pStyle w:val="Tablecontent"/>
              <w:rPr>
                <w:lang w:val="en-GB"/>
              </w:rPr>
            </w:pPr>
            <w:r>
              <w:rPr>
                <w:lang w:val="en-GB"/>
              </w:rPr>
              <w:t>Unc. [</w:t>
            </w:r>
            <w:r w:rsidR="00AC4B3C">
              <w:rPr>
                <w:lang w:val="en-GB"/>
              </w:rPr>
              <w:t>%]</w:t>
            </w:r>
          </w:p>
        </w:tc>
      </w:tr>
      <w:tr w:rsidR="00187598" w:rsidRPr="00A473A5" w14:paraId="6CC8E014" w14:textId="77777777" w:rsidTr="005A087F">
        <w:trPr>
          <w:trHeight w:val="567"/>
          <w:jc w:val="center"/>
        </w:trPr>
        <w:tc>
          <w:tcPr>
            <w:tcW w:w="1555" w:type="dxa"/>
            <w:tcBorders>
              <w:top w:val="single" w:sz="4" w:space="0" w:color="000000"/>
              <w:left w:val="single" w:sz="4" w:space="0" w:color="000000"/>
              <w:bottom w:val="single" w:sz="4" w:space="0" w:color="000000"/>
            </w:tcBorders>
            <w:vAlign w:val="center"/>
          </w:tcPr>
          <w:p w14:paraId="2187EDD9" w14:textId="7C124C0B" w:rsidR="00187598" w:rsidRPr="00A473A5" w:rsidRDefault="00187598" w:rsidP="00187598">
            <w:pPr>
              <w:pStyle w:val="Tablecontent"/>
              <w:rPr>
                <w:lang w:val="en-GB"/>
              </w:rPr>
            </w:pPr>
            <w:r w:rsidRPr="005A087F">
              <w:rPr>
                <w:vertAlign w:val="superscript"/>
                <w:lang w:val="en-GB"/>
              </w:rPr>
              <w:t>47</w:t>
            </w:r>
            <w:r>
              <w:rPr>
                <w:lang w:val="en-GB"/>
              </w:rPr>
              <w:t>Ti(n,p)</w:t>
            </w:r>
            <w:r w:rsidRPr="005A087F">
              <w:rPr>
                <w:vertAlign w:val="superscript"/>
                <w:lang w:val="en-GB"/>
              </w:rPr>
              <w:t>47</w:t>
            </w:r>
            <w:r>
              <w:rPr>
                <w:lang w:val="en-GB"/>
              </w:rPr>
              <w:t>Sc</w:t>
            </w:r>
          </w:p>
        </w:tc>
        <w:tc>
          <w:tcPr>
            <w:tcW w:w="714" w:type="dxa"/>
            <w:tcBorders>
              <w:top w:val="single" w:sz="4" w:space="0" w:color="000000"/>
              <w:left w:val="single" w:sz="4" w:space="0" w:color="000000"/>
              <w:bottom w:val="single" w:sz="4" w:space="0" w:color="000000"/>
            </w:tcBorders>
            <w:vAlign w:val="center"/>
          </w:tcPr>
          <w:p w14:paraId="76BC653C" w14:textId="534A1228" w:rsidR="00187598" w:rsidRPr="00A473A5" w:rsidRDefault="00187598" w:rsidP="00187598">
            <w:pPr>
              <w:pStyle w:val="Tablecontent"/>
              <w:rPr>
                <w:szCs w:val="18"/>
                <w:lang w:val="en-GB"/>
              </w:rPr>
            </w:pPr>
            <w:r>
              <w:rPr>
                <w:szCs w:val="18"/>
                <w:lang w:val="en-GB"/>
              </w:rPr>
              <w:t>3.73</w:t>
            </w:r>
          </w:p>
        </w:tc>
        <w:tc>
          <w:tcPr>
            <w:tcW w:w="1203" w:type="dxa"/>
            <w:tcBorders>
              <w:top w:val="single" w:sz="4" w:space="0" w:color="000000"/>
              <w:left w:val="single" w:sz="4" w:space="0" w:color="000000"/>
              <w:bottom w:val="single" w:sz="4" w:space="0" w:color="000000"/>
            </w:tcBorders>
            <w:vAlign w:val="center"/>
          </w:tcPr>
          <w:p w14:paraId="3484B2F9" w14:textId="64408963" w:rsidR="00187598" w:rsidRPr="00A473A5" w:rsidRDefault="00187598" w:rsidP="00187598">
            <w:pPr>
              <w:pStyle w:val="Tablecontent"/>
              <w:rPr>
                <w:lang w:val="en-GB"/>
              </w:rPr>
            </w:pPr>
            <w:r>
              <w:rPr>
                <w:lang w:val="en-GB"/>
              </w:rPr>
              <w:t>1.042</w:t>
            </w:r>
          </w:p>
        </w:tc>
        <w:tc>
          <w:tcPr>
            <w:tcW w:w="1144" w:type="dxa"/>
            <w:tcBorders>
              <w:top w:val="single" w:sz="4" w:space="0" w:color="000000"/>
              <w:left w:val="single" w:sz="4" w:space="0" w:color="000000"/>
              <w:bottom w:val="single" w:sz="4" w:space="0" w:color="000000"/>
              <w:right w:val="single" w:sz="4" w:space="0" w:color="000000"/>
            </w:tcBorders>
            <w:vAlign w:val="center"/>
          </w:tcPr>
          <w:p w14:paraId="61D2BDD1" w14:textId="733096C7" w:rsidR="00187598" w:rsidRPr="00A473A5" w:rsidRDefault="00187598" w:rsidP="00187598">
            <w:pPr>
              <w:pStyle w:val="Tablecontent"/>
              <w:rPr>
                <w:lang w:val="en-GB"/>
              </w:rPr>
            </w:pPr>
            <w:r>
              <w:rPr>
                <w:lang w:val="en-GB"/>
              </w:rPr>
              <w:t>3.9</w:t>
            </w:r>
          </w:p>
        </w:tc>
      </w:tr>
      <w:tr w:rsidR="00187598" w:rsidRPr="00A473A5" w14:paraId="006DBCF2" w14:textId="77777777" w:rsidTr="005A087F">
        <w:trPr>
          <w:trHeight w:val="567"/>
          <w:jc w:val="center"/>
        </w:trPr>
        <w:tc>
          <w:tcPr>
            <w:tcW w:w="1555" w:type="dxa"/>
            <w:tcBorders>
              <w:top w:val="single" w:sz="4" w:space="0" w:color="000000"/>
              <w:left w:val="single" w:sz="4" w:space="0" w:color="000000"/>
              <w:bottom w:val="single" w:sz="4" w:space="0" w:color="000000"/>
            </w:tcBorders>
            <w:vAlign w:val="center"/>
          </w:tcPr>
          <w:p w14:paraId="7620C569" w14:textId="79AEFA39" w:rsidR="00187598" w:rsidRPr="00A473A5" w:rsidRDefault="00187598" w:rsidP="00187598">
            <w:pPr>
              <w:pStyle w:val="Tablecontent"/>
              <w:rPr>
                <w:lang w:val="en-GB"/>
              </w:rPr>
            </w:pPr>
            <w:r w:rsidRPr="005A087F">
              <w:rPr>
                <w:vertAlign w:val="superscript"/>
                <w:lang w:val="en-GB"/>
              </w:rPr>
              <w:t>58</w:t>
            </w:r>
            <w:r>
              <w:rPr>
                <w:lang w:val="en-GB"/>
              </w:rPr>
              <w:t>Ni(n,p)</w:t>
            </w:r>
            <w:r w:rsidRPr="005A087F">
              <w:rPr>
                <w:vertAlign w:val="superscript"/>
                <w:lang w:val="en-GB"/>
              </w:rPr>
              <w:t>58</w:t>
            </w:r>
            <w:r>
              <w:rPr>
                <w:lang w:val="en-GB"/>
              </w:rPr>
              <w:t>Co</w:t>
            </w:r>
          </w:p>
        </w:tc>
        <w:tc>
          <w:tcPr>
            <w:tcW w:w="714" w:type="dxa"/>
            <w:tcBorders>
              <w:top w:val="single" w:sz="4" w:space="0" w:color="000000"/>
              <w:left w:val="single" w:sz="4" w:space="0" w:color="000000"/>
              <w:bottom w:val="single" w:sz="4" w:space="0" w:color="000000"/>
            </w:tcBorders>
            <w:vAlign w:val="center"/>
          </w:tcPr>
          <w:p w14:paraId="6242487A" w14:textId="09B15024" w:rsidR="00187598" w:rsidRPr="00A473A5" w:rsidRDefault="00187598" w:rsidP="00187598">
            <w:pPr>
              <w:pStyle w:val="Tablecontent"/>
              <w:rPr>
                <w:szCs w:val="18"/>
                <w:lang w:val="en-GB"/>
              </w:rPr>
            </w:pPr>
            <w:r>
              <w:rPr>
                <w:szCs w:val="18"/>
                <w:lang w:val="en-GB"/>
              </w:rPr>
              <w:t>4.12</w:t>
            </w:r>
          </w:p>
        </w:tc>
        <w:tc>
          <w:tcPr>
            <w:tcW w:w="1203" w:type="dxa"/>
            <w:tcBorders>
              <w:top w:val="single" w:sz="4" w:space="0" w:color="000000"/>
              <w:left w:val="single" w:sz="4" w:space="0" w:color="000000"/>
              <w:bottom w:val="single" w:sz="4" w:space="0" w:color="000000"/>
            </w:tcBorders>
            <w:vAlign w:val="center"/>
          </w:tcPr>
          <w:p w14:paraId="23E34990" w14:textId="6C335C72" w:rsidR="00187598" w:rsidRPr="00A473A5" w:rsidRDefault="00187598" w:rsidP="00187598">
            <w:pPr>
              <w:pStyle w:val="Tablecontent"/>
              <w:rPr>
                <w:lang w:val="en-GB"/>
              </w:rPr>
            </w:pPr>
            <w:r>
              <w:rPr>
                <w:lang w:val="en-GB"/>
              </w:rPr>
              <w:t>1.088</w:t>
            </w:r>
          </w:p>
        </w:tc>
        <w:tc>
          <w:tcPr>
            <w:tcW w:w="1144" w:type="dxa"/>
            <w:tcBorders>
              <w:top w:val="single" w:sz="4" w:space="0" w:color="000000"/>
              <w:left w:val="single" w:sz="4" w:space="0" w:color="000000"/>
              <w:bottom w:val="single" w:sz="4" w:space="0" w:color="000000"/>
              <w:right w:val="single" w:sz="4" w:space="0" w:color="000000"/>
            </w:tcBorders>
            <w:vAlign w:val="center"/>
          </w:tcPr>
          <w:p w14:paraId="6189D999" w14:textId="0B17B3FE" w:rsidR="00187598" w:rsidRPr="00A473A5" w:rsidRDefault="00187598" w:rsidP="00187598">
            <w:pPr>
              <w:pStyle w:val="Tablecontent"/>
              <w:rPr>
                <w:lang w:val="en-GB"/>
              </w:rPr>
            </w:pPr>
            <w:r>
              <w:rPr>
                <w:lang w:val="en-GB"/>
              </w:rPr>
              <w:t>3.5</w:t>
            </w:r>
          </w:p>
        </w:tc>
      </w:tr>
      <w:tr w:rsidR="00187598" w:rsidRPr="00A473A5" w14:paraId="40991C6F" w14:textId="77777777" w:rsidTr="005A087F">
        <w:trPr>
          <w:trHeight w:val="567"/>
          <w:jc w:val="center"/>
        </w:trPr>
        <w:tc>
          <w:tcPr>
            <w:tcW w:w="1555" w:type="dxa"/>
            <w:tcBorders>
              <w:top w:val="single" w:sz="4" w:space="0" w:color="000000"/>
              <w:left w:val="single" w:sz="4" w:space="0" w:color="000000"/>
              <w:bottom w:val="single" w:sz="4" w:space="0" w:color="000000"/>
            </w:tcBorders>
            <w:vAlign w:val="center"/>
          </w:tcPr>
          <w:p w14:paraId="30862F0C" w14:textId="0DC960D7" w:rsidR="00187598" w:rsidRPr="00A473A5" w:rsidRDefault="00187598" w:rsidP="00187598">
            <w:pPr>
              <w:pStyle w:val="Tablecontent"/>
              <w:rPr>
                <w:lang w:val="en-GB"/>
              </w:rPr>
            </w:pPr>
            <w:r w:rsidRPr="005A087F">
              <w:rPr>
                <w:vertAlign w:val="superscript"/>
                <w:lang w:val="en-GB"/>
              </w:rPr>
              <w:t>46</w:t>
            </w:r>
            <w:r>
              <w:rPr>
                <w:lang w:val="en-GB"/>
              </w:rPr>
              <w:t>Ti(n,p)</w:t>
            </w:r>
            <w:r w:rsidRPr="005A087F">
              <w:rPr>
                <w:vertAlign w:val="superscript"/>
                <w:lang w:val="en-GB"/>
              </w:rPr>
              <w:t>46</w:t>
            </w:r>
            <w:r>
              <w:rPr>
                <w:lang w:val="en-GB"/>
              </w:rPr>
              <w:t>Sc</w:t>
            </w:r>
          </w:p>
        </w:tc>
        <w:tc>
          <w:tcPr>
            <w:tcW w:w="714" w:type="dxa"/>
            <w:tcBorders>
              <w:top w:val="single" w:sz="4" w:space="0" w:color="000000"/>
              <w:left w:val="single" w:sz="4" w:space="0" w:color="000000"/>
              <w:bottom w:val="single" w:sz="4" w:space="0" w:color="000000"/>
            </w:tcBorders>
            <w:vAlign w:val="center"/>
          </w:tcPr>
          <w:p w14:paraId="26C799BB" w14:textId="7511EA89" w:rsidR="00187598" w:rsidRPr="00A473A5" w:rsidRDefault="00187598" w:rsidP="00187598">
            <w:pPr>
              <w:pStyle w:val="Tablecontent"/>
              <w:rPr>
                <w:szCs w:val="18"/>
                <w:lang w:val="en-GB"/>
              </w:rPr>
            </w:pPr>
            <w:r>
              <w:rPr>
                <w:szCs w:val="18"/>
                <w:lang w:val="en-GB"/>
              </w:rPr>
              <w:t>5.98</w:t>
            </w:r>
          </w:p>
        </w:tc>
        <w:tc>
          <w:tcPr>
            <w:tcW w:w="1203" w:type="dxa"/>
            <w:tcBorders>
              <w:top w:val="single" w:sz="4" w:space="0" w:color="000000"/>
              <w:left w:val="single" w:sz="4" w:space="0" w:color="000000"/>
              <w:bottom w:val="single" w:sz="4" w:space="0" w:color="000000"/>
            </w:tcBorders>
            <w:vAlign w:val="center"/>
          </w:tcPr>
          <w:p w14:paraId="52616184" w14:textId="47306989" w:rsidR="00187598" w:rsidRPr="00A473A5" w:rsidRDefault="00187598" w:rsidP="00187598">
            <w:pPr>
              <w:pStyle w:val="Tablecontent"/>
              <w:rPr>
                <w:lang w:val="en-GB"/>
              </w:rPr>
            </w:pPr>
            <w:r>
              <w:rPr>
                <w:lang w:val="en-GB"/>
              </w:rPr>
              <w:t>1.273</w:t>
            </w:r>
          </w:p>
        </w:tc>
        <w:tc>
          <w:tcPr>
            <w:tcW w:w="1144" w:type="dxa"/>
            <w:tcBorders>
              <w:top w:val="single" w:sz="4" w:space="0" w:color="000000"/>
              <w:left w:val="single" w:sz="4" w:space="0" w:color="000000"/>
              <w:bottom w:val="single" w:sz="4" w:space="0" w:color="000000"/>
              <w:right w:val="single" w:sz="4" w:space="0" w:color="000000"/>
            </w:tcBorders>
            <w:vAlign w:val="center"/>
          </w:tcPr>
          <w:p w14:paraId="7CE6E2D6" w14:textId="48D307F6" w:rsidR="00187598" w:rsidRPr="00A473A5" w:rsidRDefault="00187598" w:rsidP="00187598">
            <w:pPr>
              <w:pStyle w:val="Tablecontent"/>
              <w:rPr>
                <w:lang w:val="en-GB"/>
              </w:rPr>
            </w:pPr>
            <w:r>
              <w:rPr>
                <w:lang w:val="en-GB"/>
              </w:rPr>
              <w:t>4.0</w:t>
            </w:r>
          </w:p>
        </w:tc>
      </w:tr>
      <w:tr w:rsidR="00187598" w:rsidRPr="00A473A5" w14:paraId="6837F44F" w14:textId="77777777" w:rsidTr="005A087F">
        <w:trPr>
          <w:trHeight w:val="567"/>
          <w:jc w:val="center"/>
        </w:trPr>
        <w:tc>
          <w:tcPr>
            <w:tcW w:w="1555" w:type="dxa"/>
            <w:tcBorders>
              <w:top w:val="single" w:sz="4" w:space="0" w:color="000000"/>
              <w:left w:val="single" w:sz="4" w:space="0" w:color="000000"/>
              <w:bottom w:val="single" w:sz="4" w:space="0" w:color="000000"/>
            </w:tcBorders>
            <w:vAlign w:val="center"/>
          </w:tcPr>
          <w:p w14:paraId="566603BF" w14:textId="7AAFB412" w:rsidR="00187598" w:rsidRPr="00A473A5" w:rsidRDefault="00187598" w:rsidP="00187598">
            <w:pPr>
              <w:pStyle w:val="Tablecontent"/>
              <w:rPr>
                <w:lang w:val="en-GB"/>
              </w:rPr>
            </w:pPr>
            <w:r w:rsidRPr="005A087F">
              <w:rPr>
                <w:vertAlign w:val="superscript"/>
                <w:lang w:val="en-GB"/>
              </w:rPr>
              <w:t>56</w:t>
            </w:r>
            <w:r>
              <w:rPr>
                <w:lang w:val="en-GB"/>
              </w:rPr>
              <w:t>Fe(n,p)</w:t>
            </w:r>
            <w:r w:rsidRPr="005A087F">
              <w:rPr>
                <w:vertAlign w:val="superscript"/>
                <w:lang w:val="en-GB"/>
              </w:rPr>
              <w:t>56</w:t>
            </w:r>
            <w:r>
              <w:rPr>
                <w:lang w:val="en-GB"/>
              </w:rPr>
              <w:t>Mn</w:t>
            </w:r>
          </w:p>
        </w:tc>
        <w:tc>
          <w:tcPr>
            <w:tcW w:w="714" w:type="dxa"/>
            <w:tcBorders>
              <w:top w:val="single" w:sz="4" w:space="0" w:color="000000"/>
              <w:left w:val="single" w:sz="4" w:space="0" w:color="000000"/>
              <w:bottom w:val="single" w:sz="4" w:space="0" w:color="000000"/>
            </w:tcBorders>
            <w:vAlign w:val="center"/>
          </w:tcPr>
          <w:p w14:paraId="22AAAAAD" w14:textId="63A5E916" w:rsidR="00187598" w:rsidRPr="00A473A5" w:rsidRDefault="00187598" w:rsidP="00187598">
            <w:pPr>
              <w:pStyle w:val="Tablecontent"/>
              <w:rPr>
                <w:szCs w:val="18"/>
                <w:lang w:val="en-GB"/>
              </w:rPr>
            </w:pPr>
            <w:r>
              <w:rPr>
                <w:szCs w:val="18"/>
                <w:lang w:val="en-GB"/>
              </w:rPr>
              <w:t>7.46</w:t>
            </w:r>
          </w:p>
        </w:tc>
        <w:tc>
          <w:tcPr>
            <w:tcW w:w="1203" w:type="dxa"/>
            <w:tcBorders>
              <w:top w:val="single" w:sz="4" w:space="0" w:color="000000"/>
              <w:left w:val="single" w:sz="4" w:space="0" w:color="000000"/>
              <w:bottom w:val="single" w:sz="4" w:space="0" w:color="000000"/>
            </w:tcBorders>
            <w:vAlign w:val="center"/>
          </w:tcPr>
          <w:p w14:paraId="08628518" w14:textId="4B4EF749" w:rsidR="00187598" w:rsidRPr="00A473A5" w:rsidRDefault="00187598" w:rsidP="00187598">
            <w:pPr>
              <w:pStyle w:val="Tablecontent"/>
              <w:rPr>
                <w:lang w:val="en-GB"/>
              </w:rPr>
            </w:pPr>
            <w:r>
              <w:rPr>
                <w:lang w:val="en-GB"/>
              </w:rPr>
              <w:t>1.367</w:t>
            </w:r>
          </w:p>
        </w:tc>
        <w:tc>
          <w:tcPr>
            <w:tcW w:w="1144" w:type="dxa"/>
            <w:tcBorders>
              <w:top w:val="single" w:sz="4" w:space="0" w:color="000000"/>
              <w:left w:val="single" w:sz="4" w:space="0" w:color="000000"/>
              <w:bottom w:val="single" w:sz="4" w:space="0" w:color="000000"/>
              <w:right w:val="single" w:sz="4" w:space="0" w:color="000000"/>
            </w:tcBorders>
            <w:vAlign w:val="center"/>
          </w:tcPr>
          <w:p w14:paraId="46989FD1" w14:textId="12F57CBA" w:rsidR="00187598" w:rsidRPr="00A473A5" w:rsidRDefault="00187598" w:rsidP="00187598">
            <w:pPr>
              <w:pStyle w:val="Tablecontent"/>
              <w:rPr>
                <w:lang w:val="en-GB"/>
              </w:rPr>
            </w:pPr>
            <w:r>
              <w:rPr>
                <w:lang w:val="en-GB"/>
              </w:rPr>
              <w:t>3.2</w:t>
            </w:r>
          </w:p>
        </w:tc>
      </w:tr>
      <w:tr w:rsidR="00187598" w:rsidRPr="00A473A5" w14:paraId="226E19D7" w14:textId="77777777" w:rsidTr="005A087F">
        <w:trPr>
          <w:trHeight w:val="567"/>
          <w:jc w:val="center"/>
        </w:trPr>
        <w:tc>
          <w:tcPr>
            <w:tcW w:w="1555" w:type="dxa"/>
            <w:tcBorders>
              <w:top w:val="single" w:sz="4" w:space="0" w:color="000000"/>
              <w:left w:val="single" w:sz="4" w:space="0" w:color="000000"/>
              <w:bottom w:val="single" w:sz="4" w:space="0" w:color="000000"/>
            </w:tcBorders>
            <w:vAlign w:val="center"/>
          </w:tcPr>
          <w:p w14:paraId="20E5C78C" w14:textId="56DE2FE9" w:rsidR="00187598" w:rsidRPr="00A473A5" w:rsidRDefault="00187598" w:rsidP="00187598">
            <w:pPr>
              <w:pStyle w:val="Tablecontent"/>
              <w:rPr>
                <w:lang w:val="en-GB"/>
              </w:rPr>
            </w:pPr>
            <w:r w:rsidRPr="005A087F">
              <w:rPr>
                <w:vertAlign w:val="superscript"/>
                <w:lang w:val="en-GB"/>
              </w:rPr>
              <w:t>48</w:t>
            </w:r>
            <w:r>
              <w:rPr>
                <w:lang w:val="en-GB"/>
              </w:rPr>
              <w:t>Ti(n,p)</w:t>
            </w:r>
            <w:r w:rsidRPr="005A087F">
              <w:rPr>
                <w:vertAlign w:val="superscript"/>
                <w:lang w:val="en-GB"/>
              </w:rPr>
              <w:t>48</w:t>
            </w:r>
            <w:r>
              <w:rPr>
                <w:lang w:val="en-GB"/>
              </w:rPr>
              <w:t>Sc</w:t>
            </w:r>
          </w:p>
        </w:tc>
        <w:tc>
          <w:tcPr>
            <w:tcW w:w="714" w:type="dxa"/>
            <w:tcBorders>
              <w:top w:val="single" w:sz="4" w:space="0" w:color="000000"/>
              <w:left w:val="single" w:sz="4" w:space="0" w:color="000000"/>
              <w:bottom w:val="single" w:sz="4" w:space="0" w:color="000000"/>
            </w:tcBorders>
            <w:vAlign w:val="center"/>
          </w:tcPr>
          <w:p w14:paraId="2A2516B5" w14:textId="6FE2622A" w:rsidR="00187598" w:rsidRPr="00A473A5" w:rsidRDefault="00187598" w:rsidP="00187598">
            <w:pPr>
              <w:pStyle w:val="Tablecontent"/>
              <w:rPr>
                <w:szCs w:val="18"/>
                <w:lang w:val="en-GB"/>
              </w:rPr>
            </w:pPr>
            <w:r>
              <w:rPr>
                <w:szCs w:val="18"/>
                <w:lang w:val="en-GB"/>
              </w:rPr>
              <w:t>8.22</w:t>
            </w:r>
          </w:p>
        </w:tc>
        <w:tc>
          <w:tcPr>
            <w:tcW w:w="1203" w:type="dxa"/>
            <w:tcBorders>
              <w:top w:val="single" w:sz="4" w:space="0" w:color="000000"/>
              <w:left w:val="single" w:sz="4" w:space="0" w:color="000000"/>
              <w:bottom w:val="single" w:sz="4" w:space="0" w:color="000000"/>
            </w:tcBorders>
            <w:vAlign w:val="center"/>
          </w:tcPr>
          <w:p w14:paraId="6BE4F737" w14:textId="0A478420" w:rsidR="00187598" w:rsidRPr="00A473A5" w:rsidRDefault="00187598" w:rsidP="00187598">
            <w:pPr>
              <w:pStyle w:val="Tablecontent"/>
              <w:rPr>
                <w:lang w:val="en-GB"/>
              </w:rPr>
            </w:pPr>
            <w:r>
              <w:rPr>
                <w:lang w:val="en-GB"/>
              </w:rPr>
              <w:t>1.460</w:t>
            </w:r>
          </w:p>
        </w:tc>
        <w:tc>
          <w:tcPr>
            <w:tcW w:w="1144" w:type="dxa"/>
            <w:tcBorders>
              <w:top w:val="single" w:sz="4" w:space="0" w:color="000000"/>
              <w:left w:val="single" w:sz="4" w:space="0" w:color="000000"/>
              <w:bottom w:val="single" w:sz="4" w:space="0" w:color="000000"/>
              <w:right w:val="single" w:sz="4" w:space="0" w:color="000000"/>
            </w:tcBorders>
            <w:vAlign w:val="center"/>
          </w:tcPr>
          <w:p w14:paraId="49ECF489" w14:textId="2349F120" w:rsidR="00187598" w:rsidRPr="00A473A5" w:rsidRDefault="00187598" w:rsidP="00187598">
            <w:pPr>
              <w:pStyle w:val="Tablecontent"/>
              <w:rPr>
                <w:lang w:val="en-GB"/>
              </w:rPr>
            </w:pPr>
            <w:r>
              <w:rPr>
                <w:lang w:val="en-GB"/>
              </w:rPr>
              <w:t>4.2</w:t>
            </w:r>
          </w:p>
        </w:tc>
      </w:tr>
      <w:tr w:rsidR="00187598" w:rsidRPr="00A473A5" w14:paraId="4A45354D" w14:textId="77777777" w:rsidTr="005A087F">
        <w:trPr>
          <w:trHeight w:val="567"/>
          <w:jc w:val="center"/>
        </w:trPr>
        <w:tc>
          <w:tcPr>
            <w:tcW w:w="1555" w:type="dxa"/>
            <w:tcBorders>
              <w:top w:val="single" w:sz="4" w:space="0" w:color="000000"/>
              <w:left w:val="single" w:sz="4" w:space="0" w:color="000000"/>
              <w:bottom w:val="single" w:sz="4" w:space="0" w:color="000000"/>
            </w:tcBorders>
            <w:vAlign w:val="center"/>
          </w:tcPr>
          <w:p w14:paraId="1424DF59" w14:textId="52235134" w:rsidR="00187598" w:rsidRPr="00A473A5" w:rsidRDefault="00187598" w:rsidP="00187598">
            <w:pPr>
              <w:pStyle w:val="Tablecontent"/>
              <w:rPr>
                <w:lang w:val="en-GB"/>
              </w:rPr>
            </w:pPr>
            <w:r w:rsidRPr="005A087F">
              <w:rPr>
                <w:vertAlign w:val="superscript"/>
                <w:lang w:val="en-GB"/>
              </w:rPr>
              <w:t>197</w:t>
            </w:r>
            <w:r>
              <w:rPr>
                <w:lang w:val="en-GB"/>
              </w:rPr>
              <w:t>Au(n,2n)</w:t>
            </w:r>
            <w:r w:rsidRPr="005A087F">
              <w:rPr>
                <w:vertAlign w:val="superscript"/>
                <w:lang w:val="en-GB"/>
              </w:rPr>
              <w:t>196</w:t>
            </w:r>
            <w:r>
              <w:rPr>
                <w:lang w:val="en-GB"/>
              </w:rPr>
              <w:t>Au</w:t>
            </w:r>
          </w:p>
        </w:tc>
        <w:tc>
          <w:tcPr>
            <w:tcW w:w="714" w:type="dxa"/>
            <w:tcBorders>
              <w:top w:val="single" w:sz="4" w:space="0" w:color="000000"/>
              <w:left w:val="single" w:sz="4" w:space="0" w:color="000000"/>
              <w:bottom w:val="single" w:sz="4" w:space="0" w:color="000000"/>
            </w:tcBorders>
            <w:vAlign w:val="center"/>
          </w:tcPr>
          <w:p w14:paraId="6599193E" w14:textId="4667A577" w:rsidR="00187598" w:rsidRPr="00A473A5" w:rsidRDefault="00187598" w:rsidP="00187598">
            <w:pPr>
              <w:pStyle w:val="Tablecontent"/>
              <w:rPr>
                <w:szCs w:val="18"/>
                <w:lang w:val="en-GB"/>
              </w:rPr>
            </w:pPr>
            <w:r>
              <w:rPr>
                <w:szCs w:val="18"/>
                <w:lang w:val="en-GB"/>
              </w:rPr>
              <w:t>10.47</w:t>
            </w:r>
          </w:p>
        </w:tc>
        <w:tc>
          <w:tcPr>
            <w:tcW w:w="1203" w:type="dxa"/>
            <w:tcBorders>
              <w:top w:val="single" w:sz="4" w:space="0" w:color="000000"/>
              <w:left w:val="single" w:sz="4" w:space="0" w:color="000000"/>
              <w:bottom w:val="single" w:sz="4" w:space="0" w:color="000000"/>
            </w:tcBorders>
            <w:vAlign w:val="center"/>
          </w:tcPr>
          <w:p w14:paraId="3D6A5D67" w14:textId="5A079BEC" w:rsidR="00187598" w:rsidRPr="00A473A5" w:rsidRDefault="00187598" w:rsidP="00187598">
            <w:pPr>
              <w:pStyle w:val="Tablecontent"/>
              <w:rPr>
                <w:lang w:val="en-GB"/>
              </w:rPr>
            </w:pPr>
            <w:r>
              <w:rPr>
                <w:lang w:val="en-GB"/>
              </w:rPr>
              <w:t>1.686</w:t>
            </w:r>
          </w:p>
        </w:tc>
        <w:tc>
          <w:tcPr>
            <w:tcW w:w="1144" w:type="dxa"/>
            <w:tcBorders>
              <w:top w:val="single" w:sz="4" w:space="0" w:color="000000"/>
              <w:left w:val="single" w:sz="4" w:space="0" w:color="000000"/>
              <w:bottom w:val="single" w:sz="4" w:space="0" w:color="000000"/>
              <w:right w:val="single" w:sz="4" w:space="0" w:color="000000"/>
            </w:tcBorders>
            <w:vAlign w:val="center"/>
          </w:tcPr>
          <w:p w14:paraId="348E1841" w14:textId="28B91FA6" w:rsidR="00187598" w:rsidRPr="00A473A5" w:rsidRDefault="00187598" w:rsidP="00187598">
            <w:pPr>
              <w:pStyle w:val="Tablecontent"/>
              <w:rPr>
                <w:lang w:val="en-GB"/>
              </w:rPr>
            </w:pPr>
            <w:r>
              <w:rPr>
                <w:lang w:val="en-GB"/>
              </w:rPr>
              <w:t>4.7</w:t>
            </w:r>
          </w:p>
        </w:tc>
      </w:tr>
      <w:tr w:rsidR="00187598" w:rsidRPr="00A473A5" w14:paraId="535FF5C4" w14:textId="77777777" w:rsidTr="005A087F">
        <w:trPr>
          <w:trHeight w:val="567"/>
          <w:jc w:val="center"/>
        </w:trPr>
        <w:tc>
          <w:tcPr>
            <w:tcW w:w="1555" w:type="dxa"/>
            <w:tcBorders>
              <w:top w:val="single" w:sz="4" w:space="0" w:color="000000"/>
              <w:left w:val="single" w:sz="4" w:space="0" w:color="000000"/>
              <w:bottom w:val="single" w:sz="4" w:space="0" w:color="000000"/>
            </w:tcBorders>
            <w:vAlign w:val="center"/>
          </w:tcPr>
          <w:p w14:paraId="12BACB76" w14:textId="760759B6" w:rsidR="00187598" w:rsidRPr="00A473A5" w:rsidRDefault="00187598" w:rsidP="00187598">
            <w:pPr>
              <w:pStyle w:val="Tablecontent"/>
              <w:rPr>
                <w:lang w:val="en-GB"/>
              </w:rPr>
            </w:pPr>
            <w:r w:rsidRPr="005A087F">
              <w:rPr>
                <w:vertAlign w:val="superscript"/>
                <w:lang w:val="en-GB"/>
              </w:rPr>
              <w:t>127</w:t>
            </w:r>
            <w:r>
              <w:rPr>
                <w:lang w:val="en-GB"/>
              </w:rPr>
              <w:t>I(n,2n)</w:t>
            </w:r>
            <w:r w:rsidRPr="005A087F">
              <w:rPr>
                <w:vertAlign w:val="superscript"/>
                <w:lang w:val="en-GB"/>
              </w:rPr>
              <w:t>126</w:t>
            </w:r>
            <w:r>
              <w:rPr>
                <w:lang w:val="en-GB"/>
              </w:rPr>
              <w:t>I</w:t>
            </w:r>
          </w:p>
        </w:tc>
        <w:tc>
          <w:tcPr>
            <w:tcW w:w="714" w:type="dxa"/>
            <w:tcBorders>
              <w:top w:val="single" w:sz="4" w:space="0" w:color="000000"/>
              <w:left w:val="single" w:sz="4" w:space="0" w:color="000000"/>
              <w:bottom w:val="single" w:sz="4" w:space="0" w:color="000000"/>
            </w:tcBorders>
            <w:vAlign w:val="center"/>
          </w:tcPr>
          <w:p w14:paraId="231C229E" w14:textId="13FC5315" w:rsidR="00187598" w:rsidRPr="00A473A5" w:rsidRDefault="00187598" w:rsidP="00187598">
            <w:pPr>
              <w:pStyle w:val="Tablecontent"/>
              <w:rPr>
                <w:szCs w:val="18"/>
                <w:lang w:val="en-GB"/>
              </w:rPr>
            </w:pPr>
            <w:r>
              <w:rPr>
                <w:szCs w:val="18"/>
                <w:lang w:val="en-GB"/>
              </w:rPr>
              <w:t>11.51</w:t>
            </w:r>
          </w:p>
        </w:tc>
        <w:tc>
          <w:tcPr>
            <w:tcW w:w="1203" w:type="dxa"/>
            <w:tcBorders>
              <w:top w:val="single" w:sz="4" w:space="0" w:color="000000"/>
              <w:left w:val="single" w:sz="4" w:space="0" w:color="000000"/>
              <w:bottom w:val="single" w:sz="4" w:space="0" w:color="000000"/>
            </w:tcBorders>
            <w:vAlign w:val="center"/>
          </w:tcPr>
          <w:p w14:paraId="0968DC72" w14:textId="2165F841" w:rsidR="00187598" w:rsidRPr="00A473A5" w:rsidRDefault="00187598" w:rsidP="00187598">
            <w:pPr>
              <w:pStyle w:val="Tablecontent"/>
              <w:rPr>
                <w:lang w:val="en-GB"/>
              </w:rPr>
            </w:pPr>
            <w:r>
              <w:rPr>
                <w:lang w:val="en-GB"/>
              </w:rPr>
              <w:t>1.718</w:t>
            </w:r>
          </w:p>
        </w:tc>
        <w:tc>
          <w:tcPr>
            <w:tcW w:w="1144" w:type="dxa"/>
            <w:tcBorders>
              <w:top w:val="single" w:sz="4" w:space="0" w:color="000000"/>
              <w:left w:val="single" w:sz="4" w:space="0" w:color="000000"/>
              <w:bottom w:val="single" w:sz="4" w:space="0" w:color="000000"/>
              <w:right w:val="single" w:sz="4" w:space="0" w:color="000000"/>
            </w:tcBorders>
            <w:vAlign w:val="center"/>
          </w:tcPr>
          <w:p w14:paraId="16DDBB1D" w14:textId="533878CF" w:rsidR="00187598" w:rsidRPr="00A473A5" w:rsidRDefault="00187598" w:rsidP="00187598">
            <w:pPr>
              <w:pStyle w:val="Tablecontent"/>
              <w:rPr>
                <w:lang w:val="en-GB"/>
              </w:rPr>
            </w:pPr>
            <w:r>
              <w:rPr>
                <w:lang w:val="en-GB"/>
              </w:rPr>
              <w:t>5.5</w:t>
            </w:r>
          </w:p>
        </w:tc>
      </w:tr>
      <w:tr w:rsidR="00187598" w:rsidRPr="00A473A5" w14:paraId="19C2AEAC" w14:textId="77777777" w:rsidTr="005A087F">
        <w:trPr>
          <w:trHeight w:val="567"/>
          <w:jc w:val="center"/>
        </w:trPr>
        <w:tc>
          <w:tcPr>
            <w:tcW w:w="1555" w:type="dxa"/>
            <w:tcBorders>
              <w:top w:val="single" w:sz="4" w:space="0" w:color="000000"/>
              <w:left w:val="single" w:sz="4" w:space="0" w:color="000000"/>
              <w:bottom w:val="single" w:sz="4" w:space="0" w:color="000000"/>
            </w:tcBorders>
            <w:vAlign w:val="center"/>
          </w:tcPr>
          <w:p w14:paraId="4B63F374" w14:textId="602BC958" w:rsidR="00187598" w:rsidRPr="00A473A5" w:rsidRDefault="00187598" w:rsidP="00187598">
            <w:pPr>
              <w:pStyle w:val="Tablecontent"/>
              <w:rPr>
                <w:lang w:val="en-GB"/>
              </w:rPr>
            </w:pPr>
            <w:r w:rsidRPr="005A087F">
              <w:rPr>
                <w:vertAlign w:val="superscript"/>
                <w:lang w:val="en-GB"/>
              </w:rPr>
              <w:t>89</w:t>
            </w:r>
            <w:r>
              <w:rPr>
                <w:lang w:val="en-GB"/>
              </w:rPr>
              <w:t>Y(n,2n)</w:t>
            </w:r>
            <w:r w:rsidRPr="005A087F">
              <w:rPr>
                <w:vertAlign w:val="superscript"/>
                <w:lang w:val="en-GB"/>
              </w:rPr>
              <w:t>88</w:t>
            </w:r>
            <w:r>
              <w:rPr>
                <w:lang w:val="en-GB"/>
              </w:rPr>
              <w:t>Y</w:t>
            </w:r>
          </w:p>
        </w:tc>
        <w:tc>
          <w:tcPr>
            <w:tcW w:w="714" w:type="dxa"/>
            <w:tcBorders>
              <w:top w:val="single" w:sz="4" w:space="0" w:color="000000"/>
              <w:left w:val="single" w:sz="4" w:space="0" w:color="000000"/>
              <w:bottom w:val="single" w:sz="4" w:space="0" w:color="000000"/>
            </w:tcBorders>
            <w:vAlign w:val="center"/>
          </w:tcPr>
          <w:p w14:paraId="547F8779" w14:textId="6B9AAF7F" w:rsidR="00187598" w:rsidRPr="00A473A5" w:rsidRDefault="00187598" w:rsidP="00187598">
            <w:pPr>
              <w:pStyle w:val="Tablecontent"/>
              <w:rPr>
                <w:szCs w:val="18"/>
                <w:lang w:val="en-GB"/>
              </w:rPr>
            </w:pPr>
            <w:r>
              <w:rPr>
                <w:szCs w:val="18"/>
                <w:lang w:val="en-GB"/>
              </w:rPr>
              <w:t>13.84</w:t>
            </w:r>
          </w:p>
        </w:tc>
        <w:tc>
          <w:tcPr>
            <w:tcW w:w="1203" w:type="dxa"/>
            <w:tcBorders>
              <w:top w:val="single" w:sz="4" w:space="0" w:color="000000"/>
              <w:left w:val="single" w:sz="4" w:space="0" w:color="000000"/>
              <w:bottom w:val="single" w:sz="4" w:space="0" w:color="000000"/>
            </w:tcBorders>
            <w:vAlign w:val="center"/>
          </w:tcPr>
          <w:p w14:paraId="3B7D2119" w14:textId="5F362725" w:rsidR="00187598" w:rsidRPr="00A473A5" w:rsidRDefault="00187598" w:rsidP="00187598">
            <w:pPr>
              <w:pStyle w:val="Tablecontent"/>
              <w:rPr>
                <w:lang w:val="en-GB"/>
              </w:rPr>
            </w:pPr>
            <w:r>
              <w:rPr>
                <w:lang w:val="en-GB"/>
              </w:rPr>
              <w:t>2.076</w:t>
            </w:r>
          </w:p>
        </w:tc>
        <w:tc>
          <w:tcPr>
            <w:tcW w:w="1144" w:type="dxa"/>
            <w:tcBorders>
              <w:top w:val="single" w:sz="4" w:space="0" w:color="000000"/>
              <w:left w:val="single" w:sz="4" w:space="0" w:color="000000"/>
              <w:bottom w:val="single" w:sz="4" w:space="0" w:color="000000"/>
              <w:right w:val="single" w:sz="4" w:space="0" w:color="000000"/>
            </w:tcBorders>
            <w:vAlign w:val="center"/>
          </w:tcPr>
          <w:p w14:paraId="4A6B8463" w14:textId="0D9645D7" w:rsidR="00187598" w:rsidRPr="00A473A5" w:rsidRDefault="00187598" w:rsidP="00187598">
            <w:pPr>
              <w:pStyle w:val="Tablecontent"/>
              <w:rPr>
                <w:lang w:val="en-GB"/>
              </w:rPr>
            </w:pPr>
            <w:r>
              <w:rPr>
                <w:lang w:val="en-GB"/>
              </w:rPr>
              <w:t>4.6</w:t>
            </w:r>
          </w:p>
        </w:tc>
      </w:tr>
      <w:tr w:rsidR="00187598" w:rsidRPr="00A473A5" w14:paraId="1621ABFD" w14:textId="77777777" w:rsidTr="005A087F">
        <w:trPr>
          <w:trHeight w:val="567"/>
          <w:jc w:val="center"/>
        </w:trPr>
        <w:tc>
          <w:tcPr>
            <w:tcW w:w="1555" w:type="dxa"/>
            <w:tcBorders>
              <w:top w:val="single" w:sz="4" w:space="0" w:color="000000"/>
              <w:left w:val="single" w:sz="4" w:space="0" w:color="000000"/>
              <w:bottom w:val="single" w:sz="4" w:space="0" w:color="000000"/>
            </w:tcBorders>
            <w:vAlign w:val="center"/>
          </w:tcPr>
          <w:p w14:paraId="662AAF9A" w14:textId="1DF14BA7" w:rsidR="00187598" w:rsidRPr="00A473A5" w:rsidRDefault="00187598" w:rsidP="00187598">
            <w:pPr>
              <w:pStyle w:val="Tablecontent"/>
              <w:rPr>
                <w:lang w:val="en-GB"/>
              </w:rPr>
            </w:pPr>
            <w:r w:rsidRPr="005A087F">
              <w:rPr>
                <w:vertAlign w:val="superscript"/>
                <w:lang w:val="en-GB"/>
              </w:rPr>
              <w:t>19</w:t>
            </w:r>
            <w:r>
              <w:rPr>
                <w:lang w:val="en-GB"/>
              </w:rPr>
              <w:t>F(n,2n)</w:t>
            </w:r>
            <w:r w:rsidRPr="005A087F">
              <w:rPr>
                <w:vertAlign w:val="superscript"/>
                <w:lang w:val="en-GB"/>
              </w:rPr>
              <w:t>18</w:t>
            </w:r>
            <w:r>
              <w:rPr>
                <w:lang w:val="en-GB"/>
              </w:rPr>
              <w:t>F</w:t>
            </w:r>
          </w:p>
        </w:tc>
        <w:tc>
          <w:tcPr>
            <w:tcW w:w="714" w:type="dxa"/>
            <w:tcBorders>
              <w:top w:val="single" w:sz="4" w:space="0" w:color="000000"/>
              <w:left w:val="single" w:sz="4" w:space="0" w:color="000000"/>
              <w:bottom w:val="single" w:sz="4" w:space="0" w:color="000000"/>
            </w:tcBorders>
            <w:vAlign w:val="center"/>
          </w:tcPr>
          <w:p w14:paraId="0E9F8270" w14:textId="64C0917B" w:rsidR="00187598" w:rsidRPr="00A473A5" w:rsidRDefault="00187598" w:rsidP="00187598">
            <w:pPr>
              <w:pStyle w:val="Tablecontent"/>
              <w:rPr>
                <w:szCs w:val="18"/>
                <w:lang w:val="en-GB"/>
              </w:rPr>
            </w:pPr>
            <w:r>
              <w:rPr>
                <w:szCs w:val="18"/>
                <w:lang w:val="en-GB"/>
              </w:rPr>
              <w:t>13.96</w:t>
            </w:r>
          </w:p>
        </w:tc>
        <w:tc>
          <w:tcPr>
            <w:tcW w:w="1203" w:type="dxa"/>
            <w:tcBorders>
              <w:top w:val="single" w:sz="4" w:space="0" w:color="000000"/>
              <w:left w:val="single" w:sz="4" w:space="0" w:color="000000"/>
              <w:bottom w:val="single" w:sz="4" w:space="0" w:color="000000"/>
            </w:tcBorders>
            <w:vAlign w:val="center"/>
          </w:tcPr>
          <w:p w14:paraId="185BADD9" w14:textId="484500AD" w:rsidR="00187598" w:rsidRPr="00A473A5" w:rsidRDefault="00187598" w:rsidP="00187598">
            <w:pPr>
              <w:pStyle w:val="Tablecontent"/>
              <w:rPr>
                <w:lang w:val="en-GB"/>
              </w:rPr>
            </w:pPr>
            <w:r>
              <w:rPr>
                <w:lang w:val="en-GB"/>
              </w:rPr>
              <w:t>1.973</w:t>
            </w:r>
          </w:p>
        </w:tc>
        <w:tc>
          <w:tcPr>
            <w:tcW w:w="1144" w:type="dxa"/>
            <w:tcBorders>
              <w:top w:val="single" w:sz="4" w:space="0" w:color="000000"/>
              <w:left w:val="single" w:sz="4" w:space="0" w:color="000000"/>
              <w:bottom w:val="single" w:sz="4" w:space="0" w:color="000000"/>
              <w:right w:val="single" w:sz="4" w:space="0" w:color="000000"/>
            </w:tcBorders>
            <w:vAlign w:val="center"/>
          </w:tcPr>
          <w:p w14:paraId="1029294A" w14:textId="3FD008EF" w:rsidR="00187598" w:rsidRPr="00A473A5" w:rsidRDefault="00187598" w:rsidP="00187598">
            <w:pPr>
              <w:pStyle w:val="Tablecontent"/>
              <w:rPr>
                <w:lang w:val="en-GB"/>
              </w:rPr>
            </w:pPr>
            <w:r>
              <w:rPr>
                <w:lang w:val="en-GB"/>
              </w:rPr>
              <w:t>3.8</w:t>
            </w:r>
          </w:p>
        </w:tc>
      </w:tr>
      <w:tr w:rsidR="00187598" w:rsidRPr="00A473A5" w14:paraId="16A50F6D" w14:textId="77777777" w:rsidTr="005A087F">
        <w:trPr>
          <w:trHeight w:val="567"/>
          <w:jc w:val="center"/>
        </w:trPr>
        <w:tc>
          <w:tcPr>
            <w:tcW w:w="1555" w:type="dxa"/>
            <w:tcBorders>
              <w:top w:val="single" w:sz="4" w:space="0" w:color="000000"/>
              <w:left w:val="single" w:sz="4" w:space="0" w:color="000000"/>
              <w:bottom w:val="single" w:sz="4" w:space="0" w:color="000000"/>
            </w:tcBorders>
            <w:vAlign w:val="center"/>
          </w:tcPr>
          <w:p w14:paraId="71494158" w14:textId="64EFD5DA" w:rsidR="00187598" w:rsidRPr="00A473A5" w:rsidRDefault="00187598" w:rsidP="00187598">
            <w:pPr>
              <w:pStyle w:val="Tablecontent"/>
              <w:rPr>
                <w:lang w:val="en-GB"/>
              </w:rPr>
            </w:pPr>
            <w:r w:rsidRPr="005A087F">
              <w:rPr>
                <w:vertAlign w:val="superscript"/>
                <w:lang w:val="en-GB"/>
              </w:rPr>
              <w:t>58</w:t>
            </w:r>
            <w:r>
              <w:rPr>
                <w:lang w:val="en-GB"/>
              </w:rPr>
              <w:t>Ni(n,2n)</w:t>
            </w:r>
            <w:r w:rsidRPr="005A087F">
              <w:rPr>
                <w:vertAlign w:val="superscript"/>
                <w:lang w:val="en-GB"/>
              </w:rPr>
              <w:t>57</w:t>
            </w:r>
            <w:r>
              <w:rPr>
                <w:lang w:val="en-GB"/>
              </w:rPr>
              <w:t>Ni</w:t>
            </w:r>
          </w:p>
        </w:tc>
        <w:tc>
          <w:tcPr>
            <w:tcW w:w="714" w:type="dxa"/>
            <w:tcBorders>
              <w:top w:val="single" w:sz="4" w:space="0" w:color="000000"/>
              <w:left w:val="single" w:sz="4" w:space="0" w:color="000000"/>
              <w:bottom w:val="single" w:sz="4" w:space="0" w:color="000000"/>
            </w:tcBorders>
            <w:vAlign w:val="center"/>
          </w:tcPr>
          <w:p w14:paraId="225CC455" w14:textId="08DD0300" w:rsidR="00187598" w:rsidRPr="00187598" w:rsidRDefault="00187598" w:rsidP="00187598">
            <w:pPr>
              <w:pStyle w:val="Tablecontent"/>
              <w:rPr>
                <w:bCs/>
                <w:szCs w:val="18"/>
                <w:lang w:val="en-GB"/>
              </w:rPr>
            </w:pPr>
            <w:r w:rsidRPr="00187598">
              <w:rPr>
                <w:bCs/>
                <w:szCs w:val="18"/>
                <w:lang w:val="en-GB"/>
              </w:rPr>
              <w:t>14.91</w:t>
            </w:r>
          </w:p>
        </w:tc>
        <w:tc>
          <w:tcPr>
            <w:tcW w:w="1203" w:type="dxa"/>
            <w:tcBorders>
              <w:top w:val="single" w:sz="4" w:space="0" w:color="000000"/>
              <w:left w:val="single" w:sz="4" w:space="0" w:color="000000"/>
              <w:bottom w:val="single" w:sz="4" w:space="0" w:color="000000"/>
            </w:tcBorders>
            <w:vAlign w:val="center"/>
          </w:tcPr>
          <w:p w14:paraId="5BE4B1FD" w14:textId="177CA1A9" w:rsidR="00187598" w:rsidRPr="00A473A5" w:rsidRDefault="00187598" w:rsidP="00187598">
            <w:pPr>
              <w:pStyle w:val="Tablecontent"/>
              <w:rPr>
                <w:lang w:val="en-GB"/>
              </w:rPr>
            </w:pPr>
            <w:r>
              <w:rPr>
                <w:lang w:val="en-GB"/>
              </w:rPr>
              <w:t>2.070</w:t>
            </w:r>
          </w:p>
        </w:tc>
        <w:tc>
          <w:tcPr>
            <w:tcW w:w="1144" w:type="dxa"/>
            <w:tcBorders>
              <w:top w:val="single" w:sz="4" w:space="0" w:color="000000"/>
              <w:left w:val="single" w:sz="4" w:space="0" w:color="000000"/>
              <w:bottom w:val="single" w:sz="4" w:space="0" w:color="000000"/>
              <w:right w:val="single" w:sz="4" w:space="0" w:color="000000"/>
            </w:tcBorders>
            <w:vAlign w:val="center"/>
          </w:tcPr>
          <w:p w14:paraId="6F8D3131" w14:textId="5D8D9295" w:rsidR="00187598" w:rsidRPr="00A473A5" w:rsidRDefault="00187598" w:rsidP="00187598">
            <w:pPr>
              <w:pStyle w:val="Tablecontent"/>
              <w:rPr>
                <w:lang w:val="en-GB"/>
              </w:rPr>
            </w:pPr>
            <w:r>
              <w:rPr>
                <w:lang w:val="en-GB"/>
              </w:rPr>
              <w:t>4.5</w:t>
            </w:r>
          </w:p>
        </w:tc>
      </w:tr>
      <w:tr w:rsidR="00187598" w:rsidRPr="00A473A5" w14:paraId="16AF853F" w14:textId="77777777" w:rsidTr="005A087F">
        <w:trPr>
          <w:trHeight w:val="567"/>
          <w:jc w:val="center"/>
        </w:trPr>
        <w:tc>
          <w:tcPr>
            <w:tcW w:w="1555" w:type="dxa"/>
            <w:tcBorders>
              <w:top w:val="single" w:sz="4" w:space="0" w:color="000000"/>
              <w:left w:val="single" w:sz="4" w:space="0" w:color="000000"/>
              <w:bottom w:val="single" w:sz="4" w:space="0" w:color="000000"/>
            </w:tcBorders>
            <w:vAlign w:val="center"/>
          </w:tcPr>
          <w:p w14:paraId="554D8E5B" w14:textId="375A6088" w:rsidR="00187598" w:rsidRPr="00A473A5" w:rsidRDefault="00187598" w:rsidP="00187598">
            <w:pPr>
              <w:pStyle w:val="Tablecontent"/>
              <w:rPr>
                <w:lang w:val="en-GB"/>
              </w:rPr>
            </w:pPr>
            <w:r w:rsidRPr="005A087F">
              <w:rPr>
                <w:vertAlign w:val="superscript"/>
                <w:lang w:val="en-GB"/>
              </w:rPr>
              <w:t>23</w:t>
            </w:r>
            <w:r>
              <w:rPr>
                <w:lang w:val="en-GB"/>
              </w:rPr>
              <w:t>Na(n,2n)</w:t>
            </w:r>
            <w:r w:rsidRPr="005A087F">
              <w:rPr>
                <w:vertAlign w:val="superscript"/>
                <w:lang w:val="en-GB"/>
              </w:rPr>
              <w:t>22</w:t>
            </w:r>
            <w:r>
              <w:rPr>
                <w:lang w:val="en-GB"/>
              </w:rPr>
              <w:t>Na</w:t>
            </w:r>
          </w:p>
        </w:tc>
        <w:tc>
          <w:tcPr>
            <w:tcW w:w="714" w:type="dxa"/>
            <w:tcBorders>
              <w:top w:val="single" w:sz="4" w:space="0" w:color="000000"/>
              <w:left w:val="single" w:sz="4" w:space="0" w:color="000000"/>
              <w:bottom w:val="single" w:sz="4" w:space="0" w:color="000000"/>
            </w:tcBorders>
            <w:vAlign w:val="center"/>
          </w:tcPr>
          <w:p w14:paraId="1B5B1705" w14:textId="1B8C0CBB" w:rsidR="00187598" w:rsidRPr="00187598" w:rsidRDefault="00187598" w:rsidP="00187598">
            <w:pPr>
              <w:pStyle w:val="Tablecontent"/>
              <w:rPr>
                <w:iCs/>
                <w:szCs w:val="18"/>
                <w:lang w:val="en-GB"/>
              </w:rPr>
            </w:pPr>
            <w:r w:rsidRPr="00187598">
              <w:rPr>
                <w:iCs/>
                <w:szCs w:val="18"/>
                <w:lang w:val="en-GB"/>
              </w:rPr>
              <w:t>15.37</w:t>
            </w:r>
          </w:p>
        </w:tc>
        <w:tc>
          <w:tcPr>
            <w:tcW w:w="1203" w:type="dxa"/>
            <w:tcBorders>
              <w:top w:val="single" w:sz="4" w:space="0" w:color="000000"/>
              <w:left w:val="single" w:sz="4" w:space="0" w:color="000000"/>
              <w:bottom w:val="single" w:sz="4" w:space="0" w:color="000000"/>
            </w:tcBorders>
            <w:vAlign w:val="center"/>
          </w:tcPr>
          <w:p w14:paraId="108EEC1E" w14:textId="5255E435" w:rsidR="00187598" w:rsidRPr="00A473A5" w:rsidRDefault="00187598" w:rsidP="00187598">
            <w:pPr>
              <w:pStyle w:val="Tablecontent"/>
              <w:rPr>
                <w:lang w:val="en-GB"/>
              </w:rPr>
            </w:pPr>
            <w:r>
              <w:rPr>
                <w:lang w:val="en-GB"/>
              </w:rPr>
              <w:t>2.211</w:t>
            </w:r>
          </w:p>
        </w:tc>
        <w:tc>
          <w:tcPr>
            <w:tcW w:w="1144" w:type="dxa"/>
            <w:tcBorders>
              <w:top w:val="single" w:sz="4" w:space="0" w:color="000000"/>
              <w:left w:val="single" w:sz="4" w:space="0" w:color="000000"/>
              <w:bottom w:val="single" w:sz="4" w:space="0" w:color="000000"/>
              <w:right w:val="single" w:sz="4" w:space="0" w:color="000000"/>
            </w:tcBorders>
            <w:vAlign w:val="center"/>
          </w:tcPr>
          <w:p w14:paraId="5604F172" w14:textId="1A30CD62" w:rsidR="00187598" w:rsidRPr="00A473A5" w:rsidRDefault="00187598" w:rsidP="00187598">
            <w:pPr>
              <w:pStyle w:val="Tablecontent"/>
              <w:rPr>
                <w:lang w:val="en-GB"/>
              </w:rPr>
            </w:pPr>
            <w:r>
              <w:rPr>
                <w:lang w:val="en-GB"/>
              </w:rPr>
              <w:t>5.4</w:t>
            </w:r>
          </w:p>
        </w:tc>
      </w:tr>
    </w:tbl>
    <w:p w14:paraId="661E5ABE" w14:textId="4C32D336" w:rsidR="00B614EB" w:rsidRPr="00B614EB" w:rsidRDefault="00F269E4" w:rsidP="00B614EB">
      <w:pPr>
        <w:pStyle w:val="Section"/>
        <w:rPr>
          <w:rFonts w:ascii="Times New Roman" w:hAnsi="Times New Roman" w:cs="Times New Roman"/>
        </w:rPr>
      </w:pPr>
      <w:r w:rsidRPr="007F340E">
        <w:rPr>
          <w:rFonts w:ascii="Times New Roman" w:hAnsi="Times New Roman" w:cs="Times New Roman"/>
        </w:rPr>
        <w:t>Conclusions</w:t>
      </w:r>
    </w:p>
    <w:p w14:paraId="0D0541F2" w14:textId="40EF31C4" w:rsidR="005B07DB" w:rsidRPr="007F340E" w:rsidRDefault="00981447" w:rsidP="00FB5623">
      <w:pPr>
        <w:pStyle w:val="Acknowledgement"/>
        <w:rPr>
          <w:rFonts w:ascii="Times New Roman" w:hAnsi="Times New Roman"/>
          <w:sz w:val="20"/>
          <w:lang w:val="en-GB"/>
        </w:rPr>
      </w:pPr>
      <w:r w:rsidRPr="007F340E">
        <w:rPr>
          <w:rFonts w:ascii="Times New Roman" w:hAnsi="Times New Roman"/>
          <w:sz w:val="20"/>
          <w:lang w:val="en-GB"/>
        </w:rPr>
        <w:t xml:space="preserve">The </w:t>
      </w:r>
      <w:r w:rsidR="00724AA3" w:rsidRPr="007F340E">
        <w:rPr>
          <w:rFonts w:ascii="Times New Roman" w:hAnsi="Times New Roman"/>
          <w:sz w:val="20"/>
          <w:lang w:val="en-GB"/>
        </w:rPr>
        <w:t xml:space="preserve">work </w:t>
      </w:r>
      <w:r w:rsidR="00F73F4D" w:rsidRPr="007F340E">
        <w:rPr>
          <w:rFonts w:ascii="Times New Roman" w:hAnsi="Times New Roman"/>
          <w:sz w:val="20"/>
          <w:lang w:val="en-GB"/>
        </w:rPr>
        <w:t>presented t</w:t>
      </w:r>
      <w:r w:rsidR="00724AA3" w:rsidRPr="007F340E">
        <w:rPr>
          <w:rFonts w:ascii="Times New Roman" w:hAnsi="Times New Roman"/>
          <w:sz w:val="20"/>
          <w:lang w:val="en-GB"/>
        </w:rPr>
        <w:t xml:space="preserve">he </w:t>
      </w:r>
      <w:r w:rsidRPr="007F340E">
        <w:rPr>
          <w:rFonts w:ascii="Times New Roman" w:hAnsi="Times New Roman"/>
          <w:sz w:val="20"/>
          <w:lang w:val="en-GB"/>
        </w:rPr>
        <w:t xml:space="preserve">set of SACS ratios </w:t>
      </w:r>
      <w:r w:rsidR="00F73F4D" w:rsidRPr="007F340E">
        <w:rPr>
          <w:rFonts w:ascii="Times New Roman" w:hAnsi="Times New Roman"/>
          <w:sz w:val="20"/>
          <w:lang w:val="en-GB"/>
        </w:rPr>
        <w:t>over</w:t>
      </w:r>
      <w:r w:rsidRPr="007F340E">
        <w:rPr>
          <w:rFonts w:ascii="Times New Roman" w:hAnsi="Times New Roman"/>
          <w:sz w:val="20"/>
          <w:lang w:val="en-GB"/>
        </w:rPr>
        <w:t xml:space="preserve"> the</w:t>
      </w:r>
      <w:r w:rsidR="00A061EB" w:rsidRPr="007F340E">
        <w:rPr>
          <w:rFonts w:ascii="Times New Roman" w:hAnsi="Times New Roman"/>
          <w:sz w:val="20"/>
          <w:lang w:val="en-GB"/>
        </w:rPr>
        <w:t xml:space="preserve"> </w:t>
      </w:r>
      <w:r w:rsidR="00FB5623" w:rsidRPr="007F340E">
        <w:rPr>
          <w:rFonts w:ascii="Times New Roman" w:hAnsi="Times New Roman"/>
          <w:sz w:val="20"/>
          <w:lang w:val="en-GB"/>
        </w:rPr>
        <w:t>b</w:t>
      </w:r>
      <w:r w:rsidRPr="007F340E">
        <w:rPr>
          <w:rFonts w:ascii="Times New Roman" w:hAnsi="Times New Roman"/>
          <w:sz w:val="20"/>
          <w:lang w:val="en-GB"/>
        </w:rPr>
        <w:t>road range of mean response energies</w:t>
      </w:r>
      <w:r w:rsidR="00F73F4D" w:rsidRPr="007F340E">
        <w:rPr>
          <w:rFonts w:ascii="Times New Roman" w:hAnsi="Times New Roman"/>
          <w:sz w:val="20"/>
          <w:lang w:val="en-GB"/>
        </w:rPr>
        <w:t>.</w:t>
      </w:r>
      <w:r w:rsidR="00A061EB" w:rsidRPr="007F340E">
        <w:rPr>
          <w:rFonts w:ascii="Times New Roman" w:hAnsi="Times New Roman"/>
          <w:sz w:val="20"/>
          <w:lang w:val="en-GB"/>
        </w:rPr>
        <w:t xml:space="preserve"> </w:t>
      </w:r>
      <w:r w:rsidR="00CE609D" w:rsidRPr="007F340E">
        <w:rPr>
          <w:rFonts w:ascii="Times New Roman" w:hAnsi="Times New Roman"/>
          <w:sz w:val="20"/>
          <w:lang w:val="en-GB"/>
        </w:rPr>
        <w:t xml:space="preserve">The </w:t>
      </w:r>
      <w:r w:rsidR="00F73F4D" w:rsidRPr="007F340E">
        <w:rPr>
          <w:rFonts w:ascii="Times New Roman" w:hAnsi="Times New Roman"/>
          <w:sz w:val="20"/>
          <w:lang w:val="en-GB"/>
        </w:rPr>
        <w:t>results</w:t>
      </w:r>
      <w:r w:rsidR="00CE609D" w:rsidRPr="007F340E">
        <w:rPr>
          <w:rFonts w:ascii="Times New Roman" w:hAnsi="Times New Roman"/>
          <w:sz w:val="20"/>
          <w:lang w:val="en-GB"/>
        </w:rPr>
        <w:t xml:space="preserve"> show that using </w:t>
      </w:r>
      <w:r w:rsidR="00F534E8" w:rsidRPr="007F340E">
        <w:rPr>
          <w:rFonts w:ascii="Times New Roman" w:hAnsi="Times New Roman"/>
          <w:sz w:val="20"/>
          <w:lang w:val="en-GB"/>
        </w:rPr>
        <w:t xml:space="preserve">ENDF/B-VIII.0 </w:t>
      </w:r>
      <w:r w:rsidR="00CE609D" w:rsidRPr="007F340E">
        <w:rPr>
          <w:rFonts w:ascii="Times New Roman" w:hAnsi="Times New Roman"/>
          <w:sz w:val="20"/>
          <w:vertAlign w:val="superscript"/>
          <w:lang w:val="en-GB"/>
        </w:rPr>
        <w:t>235</w:t>
      </w:r>
      <w:r w:rsidR="00CE609D" w:rsidRPr="007F340E">
        <w:rPr>
          <w:rFonts w:ascii="Times New Roman" w:hAnsi="Times New Roman"/>
          <w:sz w:val="20"/>
          <w:lang w:val="en-GB"/>
        </w:rPr>
        <w:t xml:space="preserve">U PFNS gives </w:t>
      </w:r>
      <w:r w:rsidR="00F73F4D" w:rsidRPr="007F340E">
        <w:rPr>
          <w:rFonts w:ascii="Times New Roman" w:hAnsi="Times New Roman"/>
          <w:sz w:val="20"/>
          <w:lang w:val="en-GB"/>
        </w:rPr>
        <w:t>good agreement</w:t>
      </w:r>
      <w:r w:rsidR="00CE609D" w:rsidRPr="007F340E">
        <w:rPr>
          <w:rFonts w:ascii="Times New Roman" w:hAnsi="Times New Roman"/>
          <w:sz w:val="20"/>
          <w:lang w:val="en-GB"/>
        </w:rPr>
        <w:t xml:space="preserve"> </w:t>
      </w:r>
      <w:r w:rsidR="00F73F4D" w:rsidRPr="007F340E">
        <w:rPr>
          <w:rFonts w:ascii="Times New Roman" w:hAnsi="Times New Roman"/>
          <w:sz w:val="20"/>
          <w:lang w:val="en-GB"/>
        </w:rPr>
        <w:t>with experimental data</w:t>
      </w:r>
      <w:r w:rsidR="00274BDD" w:rsidRPr="007F340E">
        <w:rPr>
          <w:rFonts w:ascii="Times New Roman" w:hAnsi="Times New Roman"/>
          <w:sz w:val="20"/>
          <w:lang w:val="en-GB"/>
        </w:rPr>
        <w:t xml:space="preserve"> </w:t>
      </w:r>
      <w:r w:rsidR="00F534E8" w:rsidRPr="007F340E">
        <w:rPr>
          <w:rFonts w:ascii="Times New Roman" w:hAnsi="Times New Roman"/>
          <w:sz w:val="20"/>
          <w:lang w:val="en-GB"/>
        </w:rPr>
        <w:t xml:space="preserve">including very </w:t>
      </w:r>
      <w:r w:rsidR="00CE609D" w:rsidRPr="007F340E">
        <w:rPr>
          <w:rFonts w:ascii="Times New Roman" w:hAnsi="Times New Roman"/>
          <w:sz w:val="20"/>
          <w:lang w:val="en-GB"/>
        </w:rPr>
        <w:t>high mean response energ</w:t>
      </w:r>
      <w:r w:rsidR="00274BDD" w:rsidRPr="007F340E">
        <w:rPr>
          <w:rFonts w:ascii="Times New Roman" w:hAnsi="Times New Roman"/>
          <w:sz w:val="20"/>
          <w:lang w:val="en-GB"/>
        </w:rPr>
        <w:t>ies</w:t>
      </w:r>
      <w:r w:rsidR="00CE609D" w:rsidRPr="007F340E">
        <w:rPr>
          <w:rFonts w:ascii="Times New Roman" w:hAnsi="Times New Roman"/>
          <w:sz w:val="20"/>
          <w:lang w:val="en-GB"/>
        </w:rPr>
        <w:t xml:space="preserve"> </w:t>
      </w:r>
      <w:r w:rsidR="00F534E8" w:rsidRPr="007F340E">
        <w:rPr>
          <w:rFonts w:ascii="Times New Roman" w:hAnsi="Times New Roman"/>
          <w:sz w:val="20"/>
          <w:lang w:val="en-GB"/>
        </w:rPr>
        <w:t xml:space="preserve">unlike </w:t>
      </w:r>
      <w:r w:rsidR="00CE609D" w:rsidRPr="007F340E">
        <w:rPr>
          <w:rFonts w:ascii="Times New Roman" w:hAnsi="Times New Roman"/>
          <w:sz w:val="20"/>
          <w:lang w:val="en-GB"/>
        </w:rPr>
        <w:t xml:space="preserve">JEFF-3.3 </w:t>
      </w:r>
      <w:r w:rsidR="00F534E8" w:rsidRPr="007F340E">
        <w:rPr>
          <w:rFonts w:ascii="Times New Roman" w:hAnsi="Times New Roman"/>
          <w:sz w:val="20"/>
          <w:vertAlign w:val="superscript"/>
          <w:lang w:val="en-GB"/>
        </w:rPr>
        <w:t>235</w:t>
      </w:r>
      <w:r w:rsidR="00F534E8" w:rsidRPr="007F340E">
        <w:rPr>
          <w:rFonts w:ascii="Times New Roman" w:hAnsi="Times New Roman"/>
          <w:sz w:val="20"/>
          <w:lang w:val="en-GB"/>
        </w:rPr>
        <w:t>U PFNS</w:t>
      </w:r>
      <w:r w:rsidR="00CE609D" w:rsidRPr="007F340E">
        <w:rPr>
          <w:rFonts w:ascii="Times New Roman" w:hAnsi="Times New Roman"/>
          <w:sz w:val="20"/>
          <w:lang w:val="en-GB"/>
        </w:rPr>
        <w:t xml:space="preserve">. ENDF/B-VIII.0 </w:t>
      </w:r>
      <w:r w:rsidR="00CE609D" w:rsidRPr="007F340E">
        <w:rPr>
          <w:rFonts w:ascii="Times New Roman" w:hAnsi="Times New Roman"/>
          <w:sz w:val="20"/>
          <w:vertAlign w:val="superscript"/>
          <w:lang w:val="en-GB"/>
        </w:rPr>
        <w:t>235</w:t>
      </w:r>
      <w:r w:rsidR="00CE609D" w:rsidRPr="007F340E">
        <w:rPr>
          <w:rFonts w:ascii="Times New Roman" w:hAnsi="Times New Roman"/>
          <w:sz w:val="20"/>
          <w:lang w:val="en-GB"/>
        </w:rPr>
        <w:t xml:space="preserve">U PFNS has harder neutron spectrum than </w:t>
      </w:r>
      <w:r w:rsidR="009D36DC" w:rsidRPr="007F340E">
        <w:rPr>
          <w:rFonts w:ascii="Times New Roman" w:hAnsi="Times New Roman"/>
          <w:sz w:val="20"/>
          <w:lang w:val="en-GB"/>
        </w:rPr>
        <w:t>theoretically expected</w:t>
      </w:r>
      <w:r w:rsidR="00CE609D" w:rsidRPr="007F340E">
        <w:rPr>
          <w:rFonts w:ascii="Times New Roman" w:hAnsi="Times New Roman"/>
          <w:sz w:val="20"/>
          <w:lang w:val="en-GB"/>
        </w:rPr>
        <w:t>.</w:t>
      </w:r>
      <w:r w:rsidR="009D36DC" w:rsidRPr="007F340E">
        <w:rPr>
          <w:rFonts w:ascii="Times New Roman" w:hAnsi="Times New Roman"/>
          <w:sz w:val="20"/>
          <w:lang w:val="en-GB"/>
        </w:rPr>
        <w:t xml:space="preserve"> These data can be used as </w:t>
      </w:r>
      <w:r w:rsidR="003B5019" w:rsidRPr="007F340E">
        <w:rPr>
          <w:rFonts w:ascii="Times New Roman" w:hAnsi="Times New Roman"/>
          <w:sz w:val="20"/>
          <w:lang w:val="en-GB"/>
        </w:rPr>
        <w:t>a</w:t>
      </w:r>
      <w:r w:rsidR="003B5019">
        <w:rPr>
          <w:rFonts w:ascii="Times New Roman" w:hAnsi="Times New Roman"/>
          <w:sz w:val="20"/>
          <w:lang w:val="en-GB"/>
        </w:rPr>
        <w:t> </w:t>
      </w:r>
      <w:r w:rsidR="009D36DC" w:rsidRPr="007F340E">
        <w:rPr>
          <w:rFonts w:ascii="Times New Roman" w:hAnsi="Times New Roman"/>
          <w:sz w:val="20"/>
          <w:lang w:val="en-GB"/>
        </w:rPr>
        <w:t xml:space="preserve">challenge for various theoretical fission models. </w:t>
      </w:r>
    </w:p>
    <w:p w14:paraId="435DD4D4" w14:textId="2F366DB2" w:rsidR="00B614EB" w:rsidRDefault="00B614EB" w:rsidP="003408A8">
      <w:pPr>
        <w:pStyle w:val="Section"/>
        <w:numPr>
          <w:ilvl w:val="0"/>
          <w:numId w:val="0"/>
        </w:numPr>
        <w:rPr>
          <w:rFonts w:ascii="Times New Roman" w:hAnsi="Times New Roman" w:cs="Times New Roman"/>
        </w:rPr>
      </w:pPr>
      <w:r>
        <w:rPr>
          <w:noProof/>
        </w:rPr>
        <w:lastRenderedPageBreak/>
        <w:drawing>
          <wp:inline distT="0" distB="0" distL="0" distR="0" wp14:anchorId="372C0AC6" wp14:editId="2ACCCD4C">
            <wp:extent cx="2831465" cy="1746885"/>
            <wp:effectExtent l="0" t="0" r="6985" b="5715"/>
            <wp:docPr id="4" name="Graf 4">
              <a:extLst xmlns:a="http://schemas.openxmlformats.org/drawingml/2006/main">
                <a:ext uri="{FF2B5EF4-FFF2-40B4-BE49-F238E27FC236}">
                  <a16:creationId xmlns:a16="http://schemas.microsoft.com/office/drawing/2014/main" id="{FBAE49E1-499D-4AB0-95F4-189C5A3B52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61B19D8" w14:textId="54AFE2BD" w:rsidR="00B614EB" w:rsidRPr="00B614EB" w:rsidRDefault="00B614EB" w:rsidP="00B614EB">
      <w:pPr>
        <w:pStyle w:val="Paragraphfirst"/>
      </w:pPr>
      <w:r w:rsidRPr="00B614EB">
        <w:rPr>
          <w:rFonts w:ascii="Times New Roman" w:hAnsi="Times New Roman" w:cs="Times New Roman"/>
          <w:b/>
          <w:bCs/>
          <w:sz w:val="18"/>
          <w:szCs w:val="18"/>
        </w:rPr>
        <w:t xml:space="preserve">Fig. </w:t>
      </w:r>
      <w:r w:rsidRPr="00B614EB">
        <w:rPr>
          <w:rFonts w:ascii="Times New Roman" w:hAnsi="Times New Roman" w:cs="Times New Roman"/>
          <w:b/>
          <w:bCs/>
          <w:sz w:val="18"/>
          <w:szCs w:val="18"/>
        </w:rPr>
        <w:t>3</w:t>
      </w:r>
      <w:r>
        <w:rPr>
          <w:rFonts w:cs="Times New Roman"/>
          <w:sz w:val="18"/>
          <w:szCs w:val="18"/>
        </w:rPr>
        <w:t xml:space="preserve">. Comparison of </w:t>
      </w:r>
      <w:r w:rsidRPr="00F8771C">
        <w:rPr>
          <w:rStyle w:val="Tablenumbering"/>
          <w:b w:val="0"/>
          <w:bCs w:val="0"/>
          <w:vertAlign w:val="superscript"/>
        </w:rPr>
        <w:t>235</w:t>
      </w:r>
      <w:r w:rsidRPr="00AC4B3C">
        <w:rPr>
          <w:rStyle w:val="Tablenumbering"/>
          <w:b w:val="0"/>
          <w:bCs w:val="0"/>
        </w:rPr>
        <w:t xml:space="preserve">U </w:t>
      </w:r>
      <w:r>
        <w:rPr>
          <w:rStyle w:val="Tablenumbering"/>
          <w:b w:val="0"/>
          <w:bCs w:val="0"/>
        </w:rPr>
        <w:t>ENDF/B-VIII.0</w:t>
      </w:r>
      <w:r w:rsidRPr="00AC4B3C">
        <w:rPr>
          <w:rStyle w:val="Tablenumbering"/>
          <w:b w:val="0"/>
          <w:bCs w:val="0"/>
        </w:rPr>
        <w:t xml:space="preserve"> PFNS</w:t>
      </w:r>
      <w:r>
        <w:rPr>
          <w:rStyle w:val="Tablenumbering"/>
          <w:b w:val="0"/>
          <w:bCs w:val="0"/>
        </w:rPr>
        <w:t xml:space="preserve"> with existing differential data measured by Staples</w:t>
      </w:r>
      <w:r w:rsidRPr="001C03EA">
        <w:rPr>
          <w:rFonts w:cs="Times New Roman"/>
          <w:sz w:val="18"/>
          <w:szCs w:val="18"/>
        </w:rPr>
        <w:t>.</w:t>
      </w:r>
    </w:p>
    <w:p w14:paraId="16CFC824" w14:textId="3EFB2240" w:rsidR="003408A8" w:rsidRPr="007F340E" w:rsidRDefault="003408A8" w:rsidP="003408A8">
      <w:pPr>
        <w:pStyle w:val="Section"/>
        <w:numPr>
          <w:ilvl w:val="0"/>
          <w:numId w:val="0"/>
        </w:numPr>
        <w:rPr>
          <w:rFonts w:ascii="Times New Roman" w:hAnsi="Times New Roman" w:cs="Times New Roman"/>
        </w:rPr>
      </w:pPr>
      <w:r w:rsidRPr="007F340E">
        <w:rPr>
          <w:rFonts w:ascii="Times New Roman" w:hAnsi="Times New Roman" w:cs="Times New Roman"/>
        </w:rPr>
        <w:t>Acknowledgement</w:t>
      </w:r>
    </w:p>
    <w:p w14:paraId="51B9F082" w14:textId="3C3DC7AC" w:rsidR="00F269E4" w:rsidRPr="007F340E" w:rsidRDefault="003408A8" w:rsidP="003408A8">
      <w:pPr>
        <w:pStyle w:val="Section"/>
        <w:numPr>
          <w:ilvl w:val="0"/>
          <w:numId w:val="0"/>
        </w:numPr>
        <w:rPr>
          <w:rFonts w:ascii="Times New Roman" w:hAnsi="Times New Roman" w:cs="Times New Roman"/>
        </w:rPr>
      </w:pPr>
      <w:r w:rsidRPr="007F340E">
        <w:rPr>
          <w:rFonts w:ascii="Times New Roman" w:hAnsi="Times New Roman" w:cs="Times New Roman"/>
          <w:b w:val="0"/>
          <w:bCs/>
          <w:sz w:val="18"/>
          <w:szCs w:val="18"/>
        </w:rPr>
        <w:t>Presented results were obtained with the use of infrastructure Reactors LVR-15 and LR-0, which is financially supported by the Ministry of Education, Youth and Sports – project LM2018120 and the SANDA project funded under H2020-EURATOM-1.1 contract 847552.</w:t>
      </w:r>
    </w:p>
    <w:p w14:paraId="1A214FA1" w14:textId="77777777" w:rsidR="00DB3B4E" w:rsidRPr="007F340E" w:rsidRDefault="00DB3B4E" w:rsidP="006B7025">
      <w:pPr>
        <w:pStyle w:val="Section0"/>
        <w:rPr>
          <w:rFonts w:ascii="Times New Roman" w:hAnsi="Times New Roman" w:cs="Times New Roman"/>
        </w:rPr>
      </w:pPr>
      <w:r w:rsidRPr="007F340E">
        <w:rPr>
          <w:rFonts w:ascii="Times New Roman" w:hAnsi="Times New Roman" w:cs="Times New Roman"/>
        </w:rPr>
        <w:t>References</w:t>
      </w:r>
    </w:p>
    <w:p w14:paraId="2C80056D" w14:textId="77777777" w:rsidR="00430F7D" w:rsidRPr="007F340E" w:rsidRDefault="00430F7D" w:rsidP="008815CA">
      <w:pPr>
        <w:pStyle w:val="ReferencesBody"/>
        <w:rPr>
          <w:rFonts w:cs="Times New Roman"/>
        </w:rPr>
      </w:pPr>
      <w:r w:rsidRPr="007F340E">
        <w:rPr>
          <w:rFonts w:cs="Times New Roman"/>
        </w:rPr>
        <w:t>R</w:t>
      </w:r>
      <w:r w:rsidR="001A6897" w:rsidRPr="007F340E">
        <w:rPr>
          <w:rFonts w:cs="Times New Roman"/>
        </w:rPr>
        <w:t xml:space="preserve">. </w:t>
      </w:r>
      <w:r w:rsidRPr="007F340E">
        <w:rPr>
          <w:rFonts w:cs="Times New Roman"/>
        </w:rPr>
        <w:t>Capote</w:t>
      </w:r>
      <w:r w:rsidR="001A6897" w:rsidRPr="007F340E">
        <w:rPr>
          <w:rFonts w:cs="Times New Roman"/>
        </w:rPr>
        <w:t xml:space="preserve">, </w:t>
      </w:r>
      <w:r w:rsidRPr="007F340E">
        <w:rPr>
          <w:rFonts w:cs="Times New Roman"/>
        </w:rPr>
        <w:t>Y</w:t>
      </w:r>
      <w:r w:rsidR="001A6897" w:rsidRPr="007F340E">
        <w:rPr>
          <w:rFonts w:cs="Times New Roman"/>
        </w:rPr>
        <w:t xml:space="preserve">. </w:t>
      </w:r>
      <w:r w:rsidRPr="007F340E">
        <w:rPr>
          <w:rFonts w:cs="Times New Roman"/>
        </w:rPr>
        <w:t>F. Hambsch et al.</w:t>
      </w:r>
      <w:r w:rsidR="001A6897" w:rsidRPr="007F340E">
        <w:rPr>
          <w:rFonts w:cs="Times New Roman"/>
        </w:rPr>
        <w:t xml:space="preserve">, </w:t>
      </w:r>
      <w:r w:rsidRPr="007F340E">
        <w:rPr>
          <w:rFonts w:cs="Times New Roman"/>
        </w:rPr>
        <w:t>Nucl</w:t>
      </w:r>
      <w:r w:rsidR="001A6897" w:rsidRPr="007F340E">
        <w:rPr>
          <w:rFonts w:cs="Times New Roman"/>
        </w:rPr>
        <w:t xml:space="preserve">. </w:t>
      </w:r>
      <w:r w:rsidRPr="007F340E">
        <w:rPr>
          <w:rFonts w:cs="Times New Roman"/>
        </w:rPr>
        <w:t>Data Sheets</w:t>
      </w:r>
      <w:r w:rsidR="001A6897" w:rsidRPr="007F340E">
        <w:rPr>
          <w:rFonts w:cs="Times New Roman"/>
        </w:rPr>
        <w:t xml:space="preserve"> </w:t>
      </w:r>
      <w:r w:rsidR="001A6897" w:rsidRPr="007F340E">
        <w:rPr>
          <w:rStyle w:val="ReferencesVolumeBold"/>
          <w:rFonts w:cs="Times New Roman"/>
        </w:rPr>
        <w:t>1</w:t>
      </w:r>
      <w:r w:rsidRPr="007F340E">
        <w:rPr>
          <w:rStyle w:val="ReferencesVolumeBold"/>
          <w:rFonts w:cs="Times New Roman"/>
        </w:rPr>
        <w:t>31</w:t>
      </w:r>
      <w:r w:rsidR="001A6897" w:rsidRPr="007F340E">
        <w:rPr>
          <w:rFonts w:cs="Times New Roman"/>
        </w:rPr>
        <w:t xml:space="preserve">, </w:t>
      </w:r>
      <w:r w:rsidRPr="007F340E">
        <w:rPr>
          <w:rFonts w:cs="Times New Roman"/>
        </w:rPr>
        <w:t>1-106</w:t>
      </w:r>
      <w:r w:rsidR="001A6897" w:rsidRPr="007F340E">
        <w:rPr>
          <w:rFonts w:cs="Times New Roman"/>
        </w:rPr>
        <w:t xml:space="preserve"> (20</w:t>
      </w:r>
      <w:r w:rsidRPr="007F340E">
        <w:rPr>
          <w:rFonts w:cs="Times New Roman"/>
        </w:rPr>
        <w:t>16</w:t>
      </w:r>
      <w:r w:rsidR="001A6897" w:rsidRPr="007F340E">
        <w:rPr>
          <w:rFonts w:cs="Times New Roman"/>
        </w:rPr>
        <w:t>)</w:t>
      </w:r>
    </w:p>
    <w:p w14:paraId="3EB3A701" w14:textId="70E786C4" w:rsidR="001A6897" w:rsidRPr="007F340E" w:rsidRDefault="00430F7D" w:rsidP="008815CA">
      <w:pPr>
        <w:pStyle w:val="ReferencesBody"/>
        <w:suppressAutoHyphens w:val="0"/>
        <w:autoSpaceDE w:val="0"/>
        <w:autoSpaceDN w:val="0"/>
        <w:adjustRightInd w:val="0"/>
        <w:rPr>
          <w:rFonts w:cs="Times New Roman"/>
        </w:rPr>
      </w:pPr>
      <w:r w:rsidRPr="007F340E">
        <w:rPr>
          <w:rFonts w:cs="Times New Roman"/>
        </w:rPr>
        <w:t xml:space="preserve">D.A. Brown, M.B. Chadwick, R. Capote et al.,  Nucl. Data Sheets, </w:t>
      </w:r>
      <w:r w:rsidRPr="007F340E">
        <w:rPr>
          <w:rFonts w:cs="Times New Roman"/>
          <w:b/>
          <w:bCs/>
        </w:rPr>
        <w:t>148</w:t>
      </w:r>
      <w:r w:rsidRPr="007F340E">
        <w:rPr>
          <w:rFonts w:cs="Times New Roman"/>
        </w:rPr>
        <w:t>, 1-142 (2018)</w:t>
      </w:r>
    </w:p>
    <w:p w14:paraId="779F1CB8" w14:textId="522F05F8" w:rsidR="000E0940" w:rsidRPr="007F340E" w:rsidRDefault="008E703A" w:rsidP="008815CA">
      <w:pPr>
        <w:pStyle w:val="ReferencesBody"/>
        <w:rPr>
          <w:rFonts w:cs="Times New Roman"/>
        </w:rPr>
      </w:pPr>
      <w:r w:rsidRPr="007F340E">
        <w:rPr>
          <w:rFonts w:cs="Times New Roman"/>
        </w:rPr>
        <w:t>A. Plompen, O. Cabellos, C. De Saint Jean et al.,</w:t>
      </w:r>
      <w:r w:rsidR="001A6897" w:rsidRPr="007F340E">
        <w:rPr>
          <w:rFonts w:cs="Times New Roman"/>
        </w:rPr>
        <w:t xml:space="preserve"> E</w:t>
      </w:r>
      <w:r w:rsidRPr="007F340E">
        <w:rPr>
          <w:rFonts w:cs="Times New Roman"/>
        </w:rPr>
        <w:t>PJ A</w:t>
      </w:r>
      <w:r w:rsidR="001A6897" w:rsidRPr="007F340E">
        <w:rPr>
          <w:rFonts w:cs="Times New Roman"/>
        </w:rPr>
        <w:t xml:space="preserve">, </w:t>
      </w:r>
      <w:r w:rsidRPr="007F340E">
        <w:rPr>
          <w:rStyle w:val="ReferencesVolumeBold"/>
          <w:rFonts w:cs="Times New Roman"/>
        </w:rPr>
        <w:t>56</w:t>
      </w:r>
      <w:r w:rsidR="001A6897" w:rsidRPr="007F340E">
        <w:rPr>
          <w:rFonts w:cs="Times New Roman"/>
        </w:rPr>
        <w:t xml:space="preserve"> (</w:t>
      </w:r>
      <w:r w:rsidRPr="007F340E">
        <w:rPr>
          <w:rFonts w:cs="Times New Roman"/>
        </w:rPr>
        <w:t>2020</w:t>
      </w:r>
      <w:r w:rsidR="001A6897" w:rsidRPr="007F340E">
        <w:rPr>
          <w:rFonts w:cs="Times New Roman"/>
        </w:rPr>
        <w:t>)</w:t>
      </w:r>
    </w:p>
    <w:p w14:paraId="7D58F837" w14:textId="77777777" w:rsidR="00BC09D1" w:rsidRPr="007F340E" w:rsidRDefault="000E0940" w:rsidP="00BC09D1">
      <w:pPr>
        <w:pStyle w:val="ReferencesBody"/>
        <w:rPr>
          <w:rFonts w:cs="Times New Roman"/>
        </w:rPr>
      </w:pPr>
      <w:r w:rsidRPr="007F340E">
        <w:rPr>
          <w:rFonts w:cs="Times New Roman"/>
        </w:rPr>
        <w:t>A. Trkov</w:t>
      </w:r>
      <w:r w:rsidR="008815CA" w:rsidRPr="007F340E">
        <w:rPr>
          <w:rFonts w:cs="Times New Roman"/>
        </w:rPr>
        <w:t>, P. J. Griffin, S. P. Simakov</w:t>
      </w:r>
      <w:r w:rsidRPr="007F340E">
        <w:rPr>
          <w:rFonts w:cs="Times New Roman"/>
        </w:rPr>
        <w:t xml:space="preserve"> et al., Nuclear Data Sheets </w:t>
      </w:r>
      <w:r w:rsidRPr="007F340E">
        <w:rPr>
          <w:rFonts w:cs="Times New Roman"/>
          <w:b/>
          <w:bCs/>
        </w:rPr>
        <w:t>163</w:t>
      </w:r>
      <w:r w:rsidRPr="007F340E">
        <w:rPr>
          <w:rFonts w:cs="Times New Roman"/>
        </w:rPr>
        <w:t>, 1-108, (2020)</w:t>
      </w:r>
    </w:p>
    <w:p w14:paraId="254AC821" w14:textId="29774945" w:rsidR="00BC09D1" w:rsidRPr="007F340E" w:rsidRDefault="00BC09D1" w:rsidP="00BC09D1">
      <w:pPr>
        <w:pStyle w:val="ReferencesBody"/>
        <w:rPr>
          <w:rFonts w:cs="Times New Roman"/>
        </w:rPr>
      </w:pPr>
      <w:r w:rsidRPr="007F340E">
        <w:rPr>
          <w:rFonts w:cs="Times New Roman"/>
        </w:rPr>
        <w:t>M. Kostal</w:t>
      </w:r>
      <w:r w:rsidR="00210A06">
        <w:rPr>
          <w:rFonts w:cs="Times New Roman"/>
        </w:rPr>
        <w:t>, M. Schulc, E. Losa</w:t>
      </w:r>
      <w:r w:rsidRPr="007F340E">
        <w:rPr>
          <w:rFonts w:cs="Times New Roman"/>
        </w:rPr>
        <w:t xml:space="preserve"> et al., Annals of Nuclear Energy </w:t>
      </w:r>
      <w:r w:rsidRPr="007F340E">
        <w:rPr>
          <w:rFonts w:cs="Times New Roman"/>
          <w:b/>
          <w:bCs/>
        </w:rPr>
        <w:t>140</w:t>
      </w:r>
      <w:r w:rsidRPr="007F340E">
        <w:rPr>
          <w:rFonts w:cs="Times New Roman"/>
        </w:rPr>
        <w:t xml:space="preserve"> 107119, (2019)</w:t>
      </w:r>
    </w:p>
    <w:p w14:paraId="4B5D1BB4" w14:textId="2E8BA378" w:rsidR="005A51C3" w:rsidRPr="007F340E" w:rsidRDefault="00BC09D1" w:rsidP="005A51C3">
      <w:pPr>
        <w:pStyle w:val="ReferencesBody"/>
        <w:rPr>
          <w:rFonts w:cs="Times New Roman"/>
        </w:rPr>
      </w:pPr>
      <w:r w:rsidRPr="007F340E">
        <w:rPr>
          <w:rFonts w:cs="Times New Roman"/>
        </w:rPr>
        <w:t>M. Kostal</w:t>
      </w:r>
      <w:r w:rsidR="0051367E">
        <w:rPr>
          <w:rFonts w:cs="Times New Roman"/>
        </w:rPr>
        <w:t>, V. Rypar, J. Milcak</w:t>
      </w:r>
      <w:r w:rsidRPr="007F340E">
        <w:rPr>
          <w:rFonts w:cs="Times New Roman"/>
        </w:rPr>
        <w:t xml:space="preserve"> et al., Annals of Nuclear Energy </w:t>
      </w:r>
      <w:r w:rsidRPr="007F340E">
        <w:rPr>
          <w:rFonts w:cs="Times New Roman"/>
          <w:b/>
          <w:bCs/>
        </w:rPr>
        <w:t>87</w:t>
      </w:r>
      <w:r w:rsidRPr="007F340E">
        <w:rPr>
          <w:rFonts w:cs="Times New Roman"/>
        </w:rPr>
        <w:t>, 601</w:t>
      </w:r>
      <w:r w:rsidR="00F277FF" w:rsidRPr="007F340E">
        <w:rPr>
          <w:rFonts w:cs="Times New Roman"/>
        </w:rPr>
        <w:t>-</w:t>
      </w:r>
      <w:r w:rsidRPr="007F340E">
        <w:rPr>
          <w:rFonts w:cs="Times New Roman"/>
        </w:rPr>
        <w:t>611 (2016)</w:t>
      </w:r>
    </w:p>
    <w:p w14:paraId="67F3F657" w14:textId="29E7A717" w:rsidR="00BC09D1" w:rsidRPr="007F340E" w:rsidRDefault="00BC09D1" w:rsidP="005A51C3">
      <w:pPr>
        <w:pStyle w:val="ReferencesBody"/>
        <w:rPr>
          <w:rFonts w:cs="Times New Roman"/>
        </w:rPr>
      </w:pPr>
      <w:r w:rsidRPr="007F340E">
        <w:rPr>
          <w:rFonts w:cs="Times New Roman"/>
        </w:rPr>
        <w:t>M. Kostal</w:t>
      </w:r>
      <w:r w:rsidR="00BB29F4">
        <w:rPr>
          <w:rFonts w:cs="Times New Roman"/>
        </w:rPr>
        <w:t>, M. Svadlenkova, P. Baron</w:t>
      </w:r>
      <w:r w:rsidRPr="007F340E">
        <w:rPr>
          <w:rFonts w:cs="Times New Roman"/>
        </w:rPr>
        <w:t xml:space="preserve"> et al., Annals of Nuclear Energy</w:t>
      </w:r>
      <w:r w:rsidR="00F277FF" w:rsidRPr="007F340E">
        <w:rPr>
          <w:rFonts w:cs="Times New Roman"/>
        </w:rPr>
        <w:t xml:space="preserve"> </w:t>
      </w:r>
      <w:r w:rsidRPr="007F340E">
        <w:rPr>
          <w:rFonts w:cs="Times New Roman"/>
          <w:b/>
          <w:bCs/>
        </w:rPr>
        <w:t>90</w:t>
      </w:r>
      <w:r w:rsidRPr="007F340E">
        <w:rPr>
          <w:rFonts w:cs="Times New Roman"/>
        </w:rPr>
        <w:t>, 450</w:t>
      </w:r>
      <w:r w:rsidR="00F277FF" w:rsidRPr="007F340E">
        <w:rPr>
          <w:rFonts w:cs="Times New Roman"/>
        </w:rPr>
        <w:t>-</w:t>
      </w:r>
      <w:r w:rsidRPr="007F340E">
        <w:rPr>
          <w:rFonts w:cs="Times New Roman"/>
        </w:rPr>
        <w:t>458, (2016)</w:t>
      </w:r>
    </w:p>
    <w:p w14:paraId="7AAC6E75" w14:textId="5A8FA8A6" w:rsidR="00BC09D1" w:rsidRPr="007F340E" w:rsidRDefault="00F277FF" w:rsidP="005A51C3">
      <w:pPr>
        <w:pStyle w:val="ReferencesBody"/>
        <w:rPr>
          <w:rFonts w:cs="Times New Roman"/>
        </w:rPr>
      </w:pPr>
      <w:r w:rsidRPr="007F340E">
        <w:rPr>
          <w:rFonts w:cs="Times New Roman"/>
        </w:rPr>
        <w:t>M. Kostal</w:t>
      </w:r>
      <w:r w:rsidR="001B191E">
        <w:rPr>
          <w:rFonts w:cs="Times New Roman"/>
        </w:rPr>
        <w:t>, T. Czakoj, E. Losa</w:t>
      </w:r>
      <w:r w:rsidRPr="007F340E">
        <w:rPr>
          <w:rFonts w:cs="Times New Roman"/>
        </w:rPr>
        <w:t xml:space="preserve"> et al, App. Rad. Isot.</w:t>
      </w:r>
      <w:r w:rsidR="00BC09D1" w:rsidRPr="007F340E">
        <w:rPr>
          <w:rFonts w:cs="Times New Roman"/>
        </w:rPr>
        <w:t xml:space="preserve">, </w:t>
      </w:r>
      <w:r w:rsidR="00BC09D1" w:rsidRPr="007F340E">
        <w:rPr>
          <w:rFonts w:cs="Times New Roman"/>
          <w:b/>
          <w:bCs/>
        </w:rPr>
        <w:t>120</w:t>
      </w:r>
      <w:r w:rsidR="00BC09D1" w:rsidRPr="007F340E">
        <w:rPr>
          <w:rFonts w:cs="Times New Roman"/>
        </w:rPr>
        <w:t>, 45</w:t>
      </w:r>
      <w:r w:rsidRPr="007F340E">
        <w:rPr>
          <w:rFonts w:cs="Times New Roman"/>
        </w:rPr>
        <w:t>-</w:t>
      </w:r>
      <w:r w:rsidR="00BC09D1" w:rsidRPr="007F340E">
        <w:rPr>
          <w:rFonts w:cs="Times New Roman"/>
        </w:rPr>
        <w:t>50</w:t>
      </w:r>
      <w:r w:rsidR="005A51C3" w:rsidRPr="007F340E">
        <w:rPr>
          <w:rFonts w:cs="Times New Roman"/>
        </w:rPr>
        <w:t xml:space="preserve"> </w:t>
      </w:r>
      <w:r w:rsidR="00BC09D1" w:rsidRPr="007F340E">
        <w:rPr>
          <w:rFonts w:cs="Times New Roman"/>
        </w:rPr>
        <w:t>(2017)</w:t>
      </w:r>
    </w:p>
    <w:p w14:paraId="16DD7652" w14:textId="0C1A6037" w:rsidR="005A51C3" w:rsidRPr="007F340E" w:rsidRDefault="00BC09D1" w:rsidP="005A51C3">
      <w:pPr>
        <w:pStyle w:val="ReferencesBody"/>
        <w:rPr>
          <w:rFonts w:cs="Times New Roman"/>
        </w:rPr>
      </w:pPr>
      <w:r w:rsidRPr="007F340E">
        <w:rPr>
          <w:rFonts w:cs="Times New Roman"/>
        </w:rPr>
        <w:t>M. Kostal</w:t>
      </w:r>
      <w:r w:rsidR="001B191E">
        <w:rPr>
          <w:rFonts w:cs="Times New Roman"/>
        </w:rPr>
        <w:t>, M.Schulc, V. Rypar</w:t>
      </w:r>
      <w:r w:rsidRPr="007F340E">
        <w:rPr>
          <w:rFonts w:cs="Times New Roman"/>
        </w:rPr>
        <w:t xml:space="preserve"> et al, App</w:t>
      </w:r>
      <w:r w:rsidR="00F277FF" w:rsidRPr="007F340E">
        <w:rPr>
          <w:rFonts w:cs="Times New Roman"/>
        </w:rPr>
        <w:t>.</w:t>
      </w:r>
      <w:r w:rsidRPr="007F340E">
        <w:rPr>
          <w:rFonts w:cs="Times New Roman"/>
        </w:rPr>
        <w:t xml:space="preserve"> Rad</w:t>
      </w:r>
      <w:r w:rsidR="00F277FF" w:rsidRPr="007F340E">
        <w:rPr>
          <w:rFonts w:cs="Times New Roman"/>
        </w:rPr>
        <w:t>.</w:t>
      </w:r>
      <w:r w:rsidRPr="007F340E">
        <w:rPr>
          <w:rFonts w:cs="Times New Roman"/>
        </w:rPr>
        <w:t xml:space="preserve"> Isot</w:t>
      </w:r>
      <w:r w:rsidR="00F277FF" w:rsidRPr="007F340E">
        <w:rPr>
          <w:rFonts w:cs="Times New Roman"/>
        </w:rPr>
        <w:t>.</w:t>
      </w:r>
      <w:r w:rsidRPr="007F340E">
        <w:rPr>
          <w:rFonts w:cs="Times New Roman"/>
        </w:rPr>
        <w:t xml:space="preserve"> </w:t>
      </w:r>
      <w:r w:rsidRPr="007F340E">
        <w:rPr>
          <w:rFonts w:cs="Times New Roman"/>
          <w:b/>
          <w:bCs/>
        </w:rPr>
        <w:t>128</w:t>
      </w:r>
      <w:r w:rsidRPr="007F340E">
        <w:rPr>
          <w:rFonts w:cs="Times New Roman"/>
        </w:rPr>
        <w:t>, 92-100, (2017)</w:t>
      </w:r>
    </w:p>
    <w:p w14:paraId="433CCDC1" w14:textId="7EF6A7EE" w:rsidR="005A51C3" w:rsidRPr="007F340E" w:rsidRDefault="00BC09D1" w:rsidP="005A51C3">
      <w:pPr>
        <w:pStyle w:val="ReferencesBody"/>
        <w:rPr>
          <w:rFonts w:cs="Times New Roman"/>
        </w:rPr>
      </w:pPr>
      <w:r w:rsidRPr="007F340E">
        <w:rPr>
          <w:rFonts w:cs="Times New Roman"/>
        </w:rPr>
        <w:t>M. Kostal</w:t>
      </w:r>
      <w:r w:rsidR="001B191E">
        <w:rPr>
          <w:rFonts w:cs="Times New Roman"/>
        </w:rPr>
        <w:t>, M. Svadlenkova, P. Baron</w:t>
      </w:r>
      <w:r w:rsidRPr="007F340E">
        <w:rPr>
          <w:rFonts w:cs="Times New Roman"/>
        </w:rPr>
        <w:t xml:space="preserve"> et al., App. Rad. Isot. </w:t>
      </w:r>
      <w:r w:rsidRPr="007F340E">
        <w:rPr>
          <w:rFonts w:cs="Times New Roman"/>
          <w:b/>
          <w:bCs/>
        </w:rPr>
        <w:t>111</w:t>
      </w:r>
      <w:r w:rsidR="005A51C3" w:rsidRPr="007F340E">
        <w:rPr>
          <w:rFonts w:cs="Times New Roman"/>
        </w:rPr>
        <w:t xml:space="preserve">, </w:t>
      </w:r>
      <w:r w:rsidRPr="007F340E">
        <w:rPr>
          <w:rFonts w:cs="Times New Roman"/>
        </w:rPr>
        <w:t>1</w:t>
      </w:r>
      <w:r w:rsidR="00F277FF" w:rsidRPr="007F340E">
        <w:rPr>
          <w:rFonts w:cs="Times New Roman"/>
        </w:rPr>
        <w:t>-</w:t>
      </w:r>
      <w:r w:rsidRPr="007F340E">
        <w:rPr>
          <w:rFonts w:cs="Times New Roman"/>
        </w:rPr>
        <w:t>7 (2016)</w:t>
      </w:r>
    </w:p>
    <w:p w14:paraId="5FFFC58C" w14:textId="57954806" w:rsidR="00CB7F81" w:rsidRDefault="00BC09D1" w:rsidP="005A51C3">
      <w:pPr>
        <w:pStyle w:val="ReferencesBody"/>
        <w:rPr>
          <w:rFonts w:cs="Times New Roman"/>
        </w:rPr>
      </w:pPr>
      <w:r w:rsidRPr="007F340E">
        <w:rPr>
          <w:rFonts w:cs="Times New Roman"/>
        </w:rPr>
        <w:t>M. Kostal et al., LR0-RESR-004, IRPhE (2018); EXFOR 31771.006</w:t>
      </w:r>
    </w:p>
    <w:p w14:paraId="6B7772E7" w14:textId="77777777" w:rsidR="00CB7F81" w:rsidRPr="00BC09D1" w:rsidRDefault="00CB7F81" w:rsidP="00CB7F81">
      <w:pPr>
        <w:pStyle w:val="ReferencesBody"/>
        <w:rPr>
          <w:rFonts w:cs="Times New Roman"/>
          <w:lang w:val="fr-FR"/>
        </w:rPr>
      </w:pPr>
      <w:r>
        <w:rPr>
          <w:rFonts w:cs="Times New Roman"/>
          <w:lang w:val="fr-FR"/>
        </w:rPr>
        <w:t xml:space="preserve">M. Kostal, E. Losa, M.Schulc et al., </w:t>
      </w:r>
      <w:r w:rsidRPr="005A51C3">
        <w:rPr>
          <w:rFonts w:cs="Times New Roman"/>
          <w:lang w:val="fr-FR"/>
        </w:rPr>
        <w:t xml:space="preserve">Annals of Nuclear Energy </w:t>
      </w:r>
      <w:r w:rsidRPr="005A51C3">
        <w:rPr>
          <w:rFonts w:cs="Times New Roman"/>
          <w:b/>
          <w:bCs/>
          <w:lang w:val="fr-FR"/>
        </w:rPr>
        <w:t>1</w:t>
      </w:r>
      <w:r>
        <w:rPr>
          <w:rFonts w:cs="Times New Roman"/>
          <w:b/>
          <w:bCs/>
          <w:lang w:val="fr-FR"/>
        </w:rPr>
        <w:t>58</w:t>
      </w:r>
      <w:r w:rsidRPr="005A51C3">
        <w:rPr>
          <w:rFonts w:cs="Times New Roman"/>
          <w:lang w:val="fr-FR"/>
        </w:rPr>
        <w:t xml:space="preserve"> 1</w:t>
      </w:r>
      <w:r>
        <w:rPr>
          <w:rFonts w:cs="Times New Roman"/>
          <w:lang w:val="fr-FR"/>
        </w:rPr>
        <w:t>08268</w:t>
      </w:r>
      <w:r w:rsidRPr="005A51C3">
        <w:rPr>
          <w:rFonts w:cs="Times New Roman"/>
          <w:lang w:val="fr-FR"/>
        </w:rPr>
        <w:t>, (20</w:t>
      </w:r>
      <w:r>
        <w:rPr>
          <w:rFonts w:cs="Times New Roman"/>
          <w:lang w:val="fr-FR"/>
        </w:rPr>
        <w:t>21</w:t>
      </w:r>
      <w:r w:rsidRPr="005A51C3">
        <w:rPr>
          <w:rFonts w:cs="Times New Roman"/>
          <w:lang w:val="fr-FR"/>
        </w:rPr>
        <w:t>)</w:t>
      </w:r>
    </w:p>
    <w:p w14:paraId="608008DE" w14:textId="2C124552" w:rsidR="00CB7F81" w:rsidRDefault="00CB7F81" w:rsidP="00CB7F81">
      <w:pPr>
        <w:pStyle w:val="ReferencesBody"/>
        <w:rPr>
          <w:rFonts w:cs="Times New Roman"/>
          <w:lang w:val="fr-FR"/>
        </w:rPr>
      </w:pPr>
      <w:r>
        <w:rPr>
          <w:rFonts w:cs="Times New Roman"/>
          <w:lang w:val="fr-FR"/>
        </w:rPr>
        <w:t>M. Koleska</w:t>
      </w:r>
      <w:r w:rsidR="0048771E">
        <w:rPr>
          <w:rFonts w:cs="Times New Roman"/>
          <w:lang w:val="fr-FR"/>
        </w:rPr>
        <w:t>, M. Sunka and J. Ernest</w:t>
      </w:r>
      <w:r>
        <w:rPr>
          <w:rFonts w:cs="Times New Roman"/>
          <w:lang w:val="fr-FR"/>
        </w:rPr>
        <w:t xml:space="preserve">, Nuclear Energy and Radiation Sciences </w:t>
      </w:r>
      <w:r w:rsidRPr="00BE5CAB">
        <w:rPr>
          <w:rFonts w:cs="Times New Roman"/>
          <w:b/>
          <w:bCs/>
          <w:lang w:val="fr-FR"/>
        </w:rPr>
        <w:t>3</w:t>
      </w:r>
      <w:r w:rsidRPr="00BE5CAB">
        <w:rPr>
          <w:rFonts w:cs="Times New Roman"/>
          <w:lang w:val="fr-FR"/>
        </w:rPr>
        <w:t>, 014502-1-4 (2017)</w:t>
      </w:r>
    </w:p>
    <w:p w14:paraId="2AE11DB8" w14:textId="49FC761A" w:rsidR="00CB7F81" w:rsidRDefault="00CB7F81" w:rsidP="00CB7F81">
      <w:pPr>
        <w:pStyle w:val="ReferencesBody"/>
        <w:rPr>
          <w:rFonts w:cs="Times New Roman"/>
          <w:lang w:val="fr-FR"/>
        </w:rPr>
      </w:pPr>
      <w:r>
        <w:rPr>
          <w:rFonts w:eastAsia="CMR9"/>
          <w:lang w:eastAsia="fr-FR"/>
        </w:rPr>
        <w:t>M. Schulc</w:t>
      </w:r>
      <w:r w:rsidR="0048771E">
        <w:rPr>
          <w:rFonts w:eastAsia="CMR9"/>
          <w:lang w:eastAsia="fr-FR"/>
        </w:rPr>
        <w:t>, M. Kostal, J. Simon</w:t>
      </w:r>
      <w:r>
        <w:rPr>
          <w:rFonts w:eastAsia="CMR9"/>
          <w:lang w:eastAsia="fr-FR"/>
        </w:rPr>
        <w:t xml:space="preserve"> et al., </w:t>
      </w:r>
      <w:r w:rsidRPr="000137D5">
        <w:rPr>
          <w:rFonts w:cs="Times New Roman"/>
          <w:lang w:val="fr-FR"/>
        </w:rPr>
        <w:t xml:space="preserve">Appl. Rad. Isot. </w:t>
      </w:r>
      <w:r w:rsidRPr="000137D5">
        <w:rPr>
          <w:rFonts w:cs="Times New Roman"/>
          <w:b/>
          <w:bCs/>
          <w:lang w:val="fr-FR"/>
        </w:rPr>
        <w:t>166</w:t>
      </w:r>
      <w:r w:rsidRPr="000137D5">
        <w:rPr>
          <w:rFonts w:cs="Times New Roman"/>
          <w:lang w:val="fr-FR"/>
        </w:rPr>
        <w:t>, 109313 (2020)</w:t>
      </w:r>
    </w:p>
    <w:p w14:paraId="193DD2FE" w14:textId="5A990158" w:rsidR="00CB7F81" w:rsidRDefault="00CB7F81" w:rsidP="00CB7F81">
      <w:pPr>
        <w:pStyle w:val="ReferencesBody"/>
        <w:rPr>
          <w:rFonts w:eastAsia="CMR9"/>
          <w:lang w:eastAsia="fr-FR"/>
        </w:rPr>
      </w:pPr>
      <w:r w:rsidRPr="000137D5">
        <w:rPr>
          <w:rFonts w:eastAsia="CMR9"/>
          <w:lang w:eastAsia="fr-FR"/>
        </w:rPr>
        <w:t xml:space="preserve">M. Schulc, </w:t>
      </w:r>
      <w:r w:rsidR="0048771E">
        <w:rPr>
          <w:rFonts w:eastAsia="CMR9"/>
          <w:lang w:eastAsia="fr-FR"/>
        </w:rPr>
        <w:t xml:space="preserve">M. Kostal, E. Novak </w:t>
      </w:r>
      <w:r w:rsidRPr="000137D5">
        <w:rPr>
          <w:rFonts w:eastAsia="CMR9"/>
          <w:lang w:eastAsia="fr-FR"/>
        </w:rPr>
        <w:t>et al., App. Rad. Isot.</w:t>
      </w:r>
      <w:r>
        <w:rPr>
          <w:rFonts w:eastAsia="CMR9"/>
          <w:lang w:eastAsia="fr-FR"/>
        </w:rPr>
        <w:t xml:space="preserve"> </w:t>
      </w:r>
      <w:r w:rsidRPr="000137D5">
        <w:rPr>
          <w:rFonts w:eastAsia="CMR9"/>
          <w:b/>
          <w:bCs/>
          <w:lang w:eastAsia="fr-FR"/>
        </w:rPr>
        <w:t>151</w:t>
      </w:r>
      <w:r w:rsidRPr="000137D5">
        <w:rPr>
          <w:rFonts w:eastAsia="CMR9"/>
          <w:lang w:eastAsia="fr-FR"/>
        </w:rPr>
        <w:t>, 187</w:t>
      </w:r>
      <w:r>
        <w:rPr>
          <w:rFonts w:eastAsia="CMR9"/>
          <w:lang w:eastAsia="fr-FR"/>
        </w:rPr>
        <w:t>-</w:t>
      </w:r>
      <w:r w:rsidRPr="000137D5">
        <w:rPr>
          <w:rFonts w:eastAsia="CMR9"/>
          <w:lang w:eastAsia="fr-FR"/>
        </w:rPr>
        <w:t>195 (2019)</w:t>
      </w:r>
    </w:p>
    <w:p w14:paraId="73D4281F" w14:textId="3FC8F969" w:rsidR="00CB7F81" w:rsidRDefault="00CB7F81" w:rsidP="00CB7F81">
      <w:pPr>
        <w:pStyle w:val="ReferencesBody"/>
        <w:rPr>
          <w:rFonts w:eastAsia="CMR9"/>
          <w:lang w:eastAsia="fr-FR"/>
        </w:rPr>
      </w:pPr>
      <w:r w:rsidRPr="000137D5">
        <w:rPr>
          <w:rFonts w:eastAsia="CMR9"/>
          <w:lang w:eastAsia="fr-FR"/>
        </w:rPr>
        <w:t>M. Schulc</w:t>
      </w:r>
      <w:r w:rsidR="0048771E">
        <w:rPr>
          <w:rFonts w:eastAsia="CMR9"/>
          <w:lang w:eastAsia="fr-FR"/>
        </w:rPr>
        <w:t>, M. Kostal, S. Simakov</w:t>
      </w:r>
      <w:r w:rsidRPr="000137D5">
        <w:rPr>
          <w:rFonts w:eastAsia="CMR9"/>
          <w:lang w:eastAsia="fr-FR"/>
        </w:rPr>
        <w:t xml:space="preserve"> et al., App.Rad. Isot. </w:t>
      </w:r>
      <w:r w:rsidRPr="000137D5">
        <w:rPr>
          <w:rFonts w:eastAsia="CMR9"/>
          <w:b/>
          <w:bCs/>
          <w:lang w:eastAsia="fr-FR"/>
        </w:rPr>
        <w:t>132</w:t>
      </w:r>
      <w:r w:rsidRPr="000137D5">
        <w:rPr>
          <w:rFonts w:eastAsia="CMR9"/>
          <w:lang w:eastAsia="fr-FR"/>
        </w:rPr>
        <w:t>, 29</w:t>
      </w:r>
      <w:r>
        <w:rPr>
          <w:rFonts w:eastAsia="CMR9"/>
          <w:lang w:eastAsia="fr-FR"/>
        </w:rPr>
        <w:t>-</w:t>
      </w:r>
      <w:r w:rsidRPr="000137D5">
        <w:rPr>
          <w:rFonts w:eastAsia="CMR9"/>
          <w:lang w:eastAsia="fr-FR"/>
        </w:rPr>
        <w:t>37 (2018)</w:t>
      </w:r>
    </w:p>
    <w:p w14:paraId="2D1422E7" w14:textId="56807EF3" w:rsidR="00CB7F81" w:rsidRDefault="00CB7F81" w:rsidP="00CB7F81">
      <w:pPr>
        <w:pStyle w:val="ReferencesBody"/>
        <w:rPr>
          <w:rFonts w:eastAsia="CMR9"/>
          <w:lang w:eastAsia="fr-FR"/>
        </w:rPr>
      </w:pPr>
      <w:r w:rsidRPr="000137D5">
        <w:rPr>
          <w:rFonts w:eastAsia="CMR9"/>
          <w:lang w:eastAsia="fr-FR"/>
        </w:rPr>
        <w:t>M. Schulc</w:t>
      </w:r>
      <w:r w:rsidR="0048771E">
        <w:rPr>
          <w:rFonts w:eastAsia="CMR9"/>
          <w:lang w:eastAsia="fr-FR"/>
        </w:rPr>
        <w:t>, M. Kostal, R. Capote</w:t>
      </w:r>
      <w:r w:rsidRPr="000137D5">
        <w:rPr>
          <w:rFonts w:eastAsia="CMR9"/>
          <w:lang w:eastAsia="fr-FR"/>
        </w:rPr>
        <w:t xml:space="preserve"> et al., App. Rad. Isot. </w:t>
      </w:r>
      <w:r w:rsidRPr="000137D5">
        <w:rPr>
          <w:rFonts w:eastAsia="CMR9"/>
          <w:b/>
          <w:bCs/>
          <w:lang w:eastAsia="fr-FR"/>
        </w:rPr>
        <w:t>143</w:t>
      </w:r>
      <w:r w:rsidRPr="000137D5">
        <w:rPr>
          <w:rFonts w:eastAsia="CMR9"/>
          <w:lang w:eastAsia="fr-FR"/>
        </w:rPr>
        <w:t>,</w:t>
      </w:r>
      <w:r>
        <w:rPr>
          <w:rFonts w:eastAsia="CMR9"/>
          <w:lang w:eastAsia="fr-FR"/>
        </w:rPr>
        <w:t xml:space="preserve"> </w:t>
      </w:r>
      <w:r w:rsidRPr="000137D5">
        <w:rPr>
          <w:rFonts w:eastAsia="CMR9"/>
          <w:lang w:eastAsia="fr-FR"/>
        </w:rPr>
        <w:t>132-140 (2019)</w:t>
      </w:r>
    </w:p>
    <w:p w14:paraId="788BB249" w14:textId="4C17A44A" w:rsidR="00CB7F81" w:rsidRPr="000137D5" w:rsidRDefault="00CB7F81" w:rsidP="00CB7F81">
      <w:pPr>
        <w:pStyle w:val="ReferencesBody"/>
        <w:rPr>
          <w:rFonts w:eastAsia="CMR9"/>
          <w:lang w:eastAsia="fr-FR"/>
        </w:rPr>
      </w:pPr>
      <w:r>
        <w:rPr>
          <w:rFonts w:eastAsia="CMR9"/>
          <w:lang w:eastAsia="fr-FR"/>
        </w:rPr>
        <w:t>M. Schulc</w:t>
      </w:r>
      <w:r w:rsidR="0048771E">
        <w:rPr>
          <w:rFonts w:eastAsia="CMR9"/>
          <w:lang w:eastAsia="fr-FR"/>
        </w:rPr>
        <w:t>, M. Kostal, J. Simon</w:t>
      </w:r>
      <w:r>
        <w:rPr>
          <w:rFonts w:eastAsia="CMR9"/>
          <w:lang w:eastAsia="fr-FR"/>
        </w:rPr>
        <w:t xml:space="preserve"> et al., </w:t>
      </w:r>
      <w:r w:rsidRPr="000137D5">
        <w:rPr>
          <w:rFonts w:eastAsia="CMR9"/>
          <w:lang w:eastAsia="fr-FR"/>
        </w:rPr>
        <w:t>App.</w:t>
      </w:r>
      <w:r>
        <w:rPr>
          <w:rFonts w:eastAsia="CMR9"/>
          <w:lang w:eastAsia="fr-FR"/>
        </w:rPr>
        <w:t xml:space="preserve"> </w:t>
      </w:r>
      <w:r w:rsidRPr="000137D5">
        <w:rPr>
          <w:rFonts w:eastAsia="CMR9"/>
          <w:lang w:eastAsia="fr-FR"/>
        </w:rPr>
        <w:t xml:space="preserve">Rad. Isot. </w:t>
      </w:r>
      <w:r w:rsidRPr="000137D5">
        <w:rPr>
          <w:rFonts w:eastAsia="CMR9"/>
          <w:b/>
          <w:bCs/>
          <w:lang w:eastAsia="fr-FR"/>
        </w:rPr>
        <w:t>155</w:t>
      </w:r>
      <w:r w:rsidRPr="000137D5">
        <w:rPr>
          <w:rFonts w:eastAsia="CMR9"/>
          <w:lang w:eastAsia="fr-FR"/>
        </w:rPr>
        <w:t>, 108937 (2020)</w:t>
      </w:r>
    </w:p>
    <w:p w14:paraId="29A14134" w14:textId="6B30561A" w:rsidR="00096FFF" w:rsidRDefault="00CB7F81" w:rsidP="00096FFF">
      <w:pPr>
        <w:pStyle w:val="ReferencesBody"/>
        <w:rPr>
          <w:rFonts w:eastAsia="CMR9"/>
          <w:lang w:eastAsia="fr-FR"/>
        </w:rPr>
      </w:pPr>
      <w:r>
        <w:rPr>
          <w:rFonts w:eastAsia="CMR9"/>
          <w:lang w:eastAsia="fr-FR"/>
        </w:rPr>
        <w:t>M. Schulc</w:t>
      </w:r>
      <w:r w:rsidR="0048771E">
        <w:rPr>
          <w:rFonts w:eastAsia="CMR9"/>
          <w:lang w:eastAsia="fr-FR"/>
        </w:rPr>
        <w:t>, M. Kostal, J. Simon</w:t>
      </w:r>
      <w:r>
        <w:rPr>
          <w:rFonts w:eastAsia="CMR9"/>
          <w:lang w:eastAsia="fr-FR"/>
        </w:rPr>
        <w:t xml:space="preserve"> et al., </w:t>
      </w:r>
      <w:r w:rsidRPr="000137D5">
        <w:rPr>
          <w:rFonts w:eastAsia="CMR9"/>
          <w:lang w:eastAsia="fr-FR"/>
        </w:rPr>
        <w:t xml:space="preserve">Appl. Rad. Isot </w:t>
      </w:r>
      <w:r w:rsidRPr="000137D5">
        <w:rPr>
          <w:rFonts w:eastAsia="CMR9"/>
          <w:b/>
          <w:bCs/>
          <w:lang w:eastAsia="fr-FR"/>
        </w:rPr>
        <w:t>166</w:t>
      </w:r>
      <w:r w:rsidRPr="000137D5">
        <w:rPr>
          <w:rFonts w:eastAsia="CMR9"/>
          <w:lang w:eastAsia="fr-FR"/>
        </w:rPr>
        <w:t>, 109355</w:t>
      </w:r>
      <w:r>
        <w:rPr>
          <w:rFonts w:eastAsia="CMR9"/>
          <w:lang w:eastAsia="fr-FR"/>
        </w:rPr>
        <w:t xml:space="preserve"> </w:t>
      </w:r>
      <w:r w:rsidRPr="000137D5">
        <w:rPr>
          <w:rFonts w:eastAsia="CMR9"/>
          <w:lang w:eastAsia="fr-FR"/>
        </w:rPr>
        <w:t>(2020)</w:t>
      </w:r>
    </w:p>
    <w:p w14:paraId="748A7A6C" w14:textId="313E03E9" w:rsidR="00BC09D1" w:rsidRPr="000D7DB6" w:rsidRDefault="00096FFF" w:rsidP="00096FFF">
      <w:pPr>
        <w:pStyle w:val="ReferencesBody"/>
        <w:rPr>
          <w:rFonts w:eastAsia="CMR9"/>
          <w:lang w:eastAsia="fr-FR"/>
        </w:rPr>
      </w:pPr>
      <w:r w:rsidRPr="00AB5AFA">
        <w:rPr>
          <w:rFonts w:eastAsia="CMR9"/>
          <w:lang w:eastAsia="fr-FR"/>
        </w:rPr>
        <w:t>T. Goorley,</w:t>
      </w:r>
      <w:r>
        <w:rPr>
          <w:rFonts w:eastAsia="CMR9"/>
          <w:lang w:eastAsia="fr-FR"/>
        </w:rPr>
        <w:t xml:space="preserve"> M. </w:t>
      </w:r>
      <w:r w:rsidRPr="00AB5AFA">
        <w:rPr>
          <w:rFonts w:eastAsia="CMR9"/>
          <w:lang w:eastAsia="fr-FR"/>
        </w:rPr>
        <w:t>James,</w:t>
      </w:r>
      <w:r>
        <w:rPr>
          <w:rFonts w:eastAsia="CMR9"/>
          <w:lang w:eastAsia="fr-FR"/>
        </w:rPr>
        <w:t xml:space="preserve"> T.</w:t>
      </w:r>
      <w:r w:rsidRPr="00AB5AFA">
        <w:rPr>
          <w:rFonts w:eastAsia="CMR9"/>
          <w:lang w:eastAsia="fr-FR"/>
        </w:rPr>
        <w:t xml:space="preserve"> Booth, </w:t>
      </w:r>
      <w:r>
        <w:rPr>
          <w:rFonts w:eastAsia="CMR9"/>
          <w:lang w:eastAsia="fr-FR"/>
        </w:rPr>
        <w:t>F.B.</w:t>
      </w:r>
      <w:r w:rsidRPr="00AB5AFA">
        <w:rPr>
          <w:rFonts w:eastAsia="CMR9"/>
          <w:lang w:eastAsia="fr-FR"/>
        </w:rPr>
        <w:t xml:space="preserve"> Brown</w:t>
      </w:r>
      <w:r>
        <w:rPr>
          <w:rFonts w:eastAsia="CMR9"/>
          <w:lang w:eastAsia="fr-FR"/>
        </w:rPr>
        <w:t xml:space="preserve"> et al.,</w:t>
      </w:r>
      <w:r w:rsidRPr="00096FFF">
        <w:rPr>
          <w:rStyle w:val="normaltextrun"/>
          <w:lang w:val="en-US"/>
        </w:rPr>
        <w:t xml:space="preserve"> Overview. Nucl. Technol. </w:t>
      </w:r>
      <w:r w:rsidRPr="00AB5AFA">
        <w:rPr>
          <w:rStyle w:val="normaltextrun"/>
          <w:b/>
          <w:bCs/>
          <w:lang w:val="en-US"/>
        </w:rPr>
        <w:t>180</w:t>
      </w:r>
      <w:r w:rsidRPr="00096FFF">
        <w:rPr>
          <w:rStyle w:val="normaltextrun"/>
          <w:lang w:val="en-US"/>
        </w:rPr>
        <w:t>, 298–315</w:t>
      </w:r>
      <w:r>
        <w:rPr>
          <w:rStyle w:val="normaltextrun"/>
          <w:lang w:val="en-US"/>
        </w:rPr>
        <w:t xml:space="preserve"> </w:t>
      </w:r>
      <w:r>
        <w:rPr>
          <w:rFonts w:cs="Times New Roman"/>
        </w:rPr>
        <w:t>(2012)</w:t>
      </w:r>
    </w:p>
    <w:p w14:paraId="3328DB69" w14:textId="2F692325" w:rsidR="000D7DB6" w:rsidRPr="00AB5AFA" w:rsidRDefault="000D7DB6" w:rsidP="00096FFF">
      <w:pPr>
        <w:pStyle w:val="ReferencesBody"/>
        <w:rPr>
          <w:rFonts w:eastAsia="CMR9"/>
          <w:lang w:eastAsia="fr-FR"/>
        </w:rPr>
      </w:pPr>
      <w:r w:rsidRPr="000D7DB6">
        <w:rPr>
          <w:rFonts w:eastAsia="CMR9"/>
          <w:lang w:eastAsia="fr-FR"/>
        </w:rPr>
        <w:t>P. Staples</w:t>
      </w:r>
      <w:r>
        <w:rPr>
          <w:rFonts w:eastAsia="CMR9"/>
          <w:lang w:eastAsia="fr-FR"/>
        </w:rPr>
        <w:t>, J.J. Egan, G.H.R. Kegel</w:t>
      </w:r>
      <w:r w:rsidRPr="000D7DB6">
        <w:rPr>
          <w:rFonts w:eastAsia="CMR9"/>
          <w:lang w:eastAsia="fr-FR"/>
        </w:rPr>
        <w:t xml:space="preserve"> et al.</w:t>
      </w:r>
      <w:r w:rsidRPr="000D7DB6">
        <w:rPr>
          <w:rFonts w:eastAsia="CMR9"/>
          <w:lang w:eastAsia="fr-FR"/>
        </w:rPr>
        <w:t>,</w:t>
      </w:r>
      <w:r w:rsidRPr="000D7DB6">
        <w:rPr>
          <w:rFonts w:eastAsia="CMR9"/>
          <w:lang w:eastAsia="fr-FR"/>
        </w:rPr>
        <w:t xml:space="preserve"> Nucl. Phys. A 591 </w:t>
      </w:r>
      <w:r w:rsidRPr="000D7DB6">
        <w:rPr>
          <w:rFonts w:eastAsia="CMR9"/>
          <w:lang w:eastAsia="fr-FR"/>
        </w:rPr>
        <w:t>(1995).</w:t>
      </w:r>
    </w:p>
    <w:sectPr w:rsidR="000D7DB6" w:rsidRPr="00AB5AFA" w:rsidSect="00036AC2">
      <w:footnotePr>
        <w:numFmt w:val="chicago"/>
      </w:footnotePr>
      <w:type w:val="continuous"/>
      <w:pgSz w:w="11907" w:h="16839" w:code="9"/>
      <w:pgMar w:top="1361" w:right="1134" w:bottom="907" w:left="1134" w:header="567" w:footer="567" w:gutter="0"/>
      <w:pgNumType w:start="1"/>
      <w:cols w:num="2"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48A41" w14:textId="77777777" w:rsidR="00301395" w:rsidRDefault="00301395">
      <w:r>
        <w:separator/>
      </w:r>
    </w:p>
  </w:endnote>
  <w:endnote w:type="continuationSeparator" w:id="0">
    <w:p w14:paraId="39B68D36" w14:textId="77777777" w:rsidR="00301395" w:rsidRDefault="00301395">
      <w:r>
        <w:continuationSeparator/>
      </w:r>
    </w:p>
  </w:endnote>
  <w:endnote w:type="continuationNotice" w:id="1">
    <w:p w14:paraId="57F8F026" w14:textId="77777777" w:rsidR="00301395" w:rsidRDefault="003013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MR9">
    <w:altName w:val="MS Mincho"/>
    <w:panose1 w:val="00000000000000000000"/>
    <w:charset w:val="80"/>
    <w:family w:val="auto"/>
    <w:notTrueType/>
    <w:pitch w:val="default"/>
    <w:sig w:usb0="00000003" w:usb1="08070000" w:usb2="00000010" w:usb3="00000000" w:csb0="00020001"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15050" w14:textId="77777777" w:rsidR="00A568E8" w:rsidRPr="000A0FAB" w:rsidRDefault="00A568E8" w:rsidP="003C2145">
    <w:pPr>
      <w:spacing w:before="240"/>
      <w:jc w:val="both"/>
      <w:rPr>
        <w:rFonts w:ascii="Times New Roman" w:hAnsi="Times New Roman"/>
        <w:sz w:val="16"/>
        <w:szCs w:val="16"/>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AE3F1" w14:textId="77777777" w:rsidR="00301395" w:rsidRDefault="00301395">
      <w:r>
        <w:separator/>
      </w:r>
    </w:p>
  </w:footnote>
  <w:footnote w:type="continuationSeparator" w:id="0">
    <w:p w14:paraId="24A769F4" w14:textId="77777777" w:rsidR="00301395" w:rsidRDefault="00301395">
      <w:r>
        <w:continuationSeparator/>
      </w:r>
    </w:p>
  </w:footnote>
  <w:footnote w:type="continuationNotice" w:id="1">
    <w:p w14:paraId="05BD1647" w14:textId="77777777" w:rsidR="00301395" w:rsidRDefault="00301395"/>
  </w:footnote>
  <w:footnote w:id="2">
    <w:p w14:paraId="38427012" w14:textId="28447AF1" w:rsidR="00F05EBE" w:rsidRPr="00705FC3" w:rsidRDefault="00F05EBE" w:rsidP="00F05EBE">
      <w:pPr>
        <w:pStyle w:val="Textpoznpodarou"/>
        <w:rPr>
          <w:rFonts w:ascii="Times New Roman" w:hAnsi="Times New Roman" w:cs="Times New Roman"/>
        </w:rPr>
      </w:pPr>
      <w:r w:rsidRPr="00743B2C">
        <w:rPr>
          <w:rStyle w:val="FootnoteCharacters"/>
        </w:rPr>
        <w:footnoteRef/>
      </w:r>
      <w:r w:rsidRPr="00743B2C">
        <w:rPr>
          <w:rStyle w:val="FootnoteCharacters"/>
        </w:rPr>
        <w:t xml:space="preserve"> Corresponding author:</w:t>
      </w:r>
      <w:r w:rsidRPr="000A0FAB">
        <w:rPr>
          <w:rFonts w:ascii="Times New Roman" w:hAnsi="Times New Roman" w:cs="Times New Roman"/>
          <w:sz w:val="18"/>
          <w:szCs w:val="18"/>
        </w:rPr>
        <w:t xml:space="preserve"> </w:t>
      </w:r>
      <w:hyperlink r:id="rId1" w:history="1">
        <w:r w:rsidR="00942147" w:rsidRPr="008D043E">
          <w:rPr>
            <w:rStyle w:val="Hypertextovodkaz"/>
            <w:rFonts w:ascii="Times New Roman" w:hAnsi="Times New Roman" w:cs="Times New Roman"/>
            <w:sz w:val="18"/>
            <w:szCs w:val="18"/>
          </w:rPr>
          <w:t>martin.schulc@cvrez.cz</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B5CA7376"/>
    <w:lvl w:ilvl="0">
      <w:start w:val="1"/>
      <w:numFmt w:val="decimal"/>
      <w:pStyle w:val="ReferencesBody"/>
      <w:lvlText w:val="%1."/>
      <w:lvlJc w:val="left"/>
      <w:pPr>
        <w:ind w:left="360" w:hanging="360"/>
      </w:pPr>
      <w:rPr>
        <w:rFonts w:hint="default"/>
        <w:sz w:val="20"/>
        <w:szCs w:val="20"/>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7684F46"/>
    <w:multiLevelType w:val="multilevel"/>
    <w:tmpl w:val="BAD4E334"/>
    <w:lvl w:ilvl="0">
      <w:start w:val="1"/>
      <w:numFmt w:val="decimal"/>
      <w:lvlText w:val="%1."/>
      <w:lvlJc w:val="left"/>
      <w:pPr>
        <w:ind w:left="360" w:hanging="360"/>
      </w:pPr>
      <w:rPr>
        <w:rFonts w:hint="default"/>
        <w:b/>
        <w:i w:val="0"/>
        <w:sz w:val="20"/>
      </w:rPr>
    </w:lvl>
    <w:lvl w:ilvl="1">
      <w:start w:val="1"/>
      <w:numFmt w:val="decimal"/>
      <w:lvlText w:val="%1.%2 "/>
      <w:lvlJc w:val="left"/>
      <w:pPr>
        <w:ind w:left="0" w:firstLine="0"/>
      </w:pPr>
      <w:rPr>
        <w:rFonts w:ascii="Arial" w:hAnsi="Arial"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05F17DF"/>
    <w:multiLevelType w:val="hybridMultilevel"/>
    <w:tmpl w:val="34680B6C"/>
    <w:lvl w:ilvl="0" w:tplc="D6787828">
      <w:start w:val="1"/>
      <w:numFmt w:val="bullet"/>
      <w:lvlText w:val="-"/>
      <w:lvlJc w:val="left"/>
      <w:pPr>
        <w:ind w:left="720" w:hanging="360"/>
      </w:pPr>
      <w:rPr>
        <w:rFonts w:ascii="New York" w:eastAsia="Times New Roman" w:hAnsi="New York" w:cs="New Yor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0F21BA"/>
    <w:multiLevelType w:val="multilevel"/>
    <w:tmpl w:val="B672E466"/>
    <w:lvl w:ilvl="0">
      <w:start w:val="1"/>
      <w:numFmt w:val="decimal"/>
      <w:pStyle w:val="Section"/>
      <w:suff w:val="space"/>
      <w:lvlText w:val="%1"/>
      <w:lvlJc w:val="left"/>
      <w:pPr>
        <w:ind w:left="0" w:firstLine="0"/>
      </w:pPr>
      <w:rPr>
        <w:rFonts w:ascii="Times New Roman" w:hAnsi="Times New Roman" w:cs="Times New Roman" w:hint="default"/>
        <w:b/>
        <w:i w:val="0"/>
        <w:sz w:val="24"/>
      </w:rPr>
    </w:lvl>
    <w:lvl w:ilvl="1">
      <w:start w:val="1"/>
      <w:numFmt w:val="decimal"/>
      <w:pStyle w:val="Subsection"/>
      <w:isLgl/>
      <w:suff w:val="space"/>
      <w:lvlText w:val="%1.%2"/>
      <w:lvlJc w:val="left"/>
      <w:pPr>
        <w:ind w:left="0" w:firstLine="0"/>
      </w:pPr>
      <w:rPr>
        <w:rFonts w:ascii="Times New Roman" w:hAnsi="Times New Roman" w:cs="Times New Roman" w:hint="default"/>
        <w:b/>
        <w:i w:val="0"/>
        <w:sz w:val="20"/>
      </w:rPr>
    </w:lvl>
    <w:lvl w:ilvl="2">
      <w:start w:val="1"/>
      <w:numFmt w:val="decimal"/>
      <w:pStyle w:val="Subsubsection"/>
      <w:isLgl/>
      <w:suff w:val="space"/>
      <w:lvlText w:val="%1.%2.%3"/>
      <w:lvlJc w:val="left"/>
      <w:pPr>
        <w:ind w:left="0" w:firstLine="0"/>
      </w:pPr>
      <w:rPr>
        <w:rFonts w:ascii="Arial" w:hAnsi="Arial" w:hint="default"/>
        <w:b w:val="0"/>
        <w:i/>
        <w:sz w:val="20"/>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5" w15:restartNumberingAfterBreak="0">
    <w:nsid w:val="50AB02AA"/>
    <w:multiLevelType w:val="hybridMultilevel"/>
    <w:tmpl w:val="E15654C8"/>
    <w:lvl w:ilvl="0" w:tplc="F694347E">
      <w:start w:val="1"/>
      <w:numFmt w:val="decimal"/>
      <w:suff w:val="space"/>
      <w:lvlText w:val="%1"/>
      <w:lvlJc w:val="left"/>
      <w:pPr>
        <w:ind w:left="0" w:firstLine="0"/>
      </w:pPr>
      <w:rPr>
        <w:rFonts w:ascii="Arial" w:hAnsi="Arial"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5"/>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0"/>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454"/>
  <w:hyphenationZone w:val="425"/>
  <w:drawingGridHorizontalSpacing w:val="120"/>
  <w:drawingGridVerticalSpacing w:val="0"/>
  <w:displayHorizontalDrawingGridEvery w:val="0"/>
  <w:displayVerticalDrawingGridEvery w:val="0"/>
  <w:noPunctuationKerning/>
  <w:characterSpacingControl w:val="doNotCompress"/>
  <w:hdrShapeDefaults>
    <o:shapedefaults v:ext="edit" spidmax="2050"/>
  </w:hdrShapeDefaults>
  <w:footnotePr>
    <w:numFmt w:val="chicago"/>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85D"/>
    <w:rsid w:val="00006506"/>
    <w:rsid w:val="00014A02"/>
    <w:rsid w:val="0001656B"/>
    <w:rsid w:val="00026FF8"/>
    <w:rsid w:val="00036AC2"/>
    <w:rsid w:val="00051BF3"/>
    <w:rsid w:val="0006121B"/>
    <w:rsid w:val="0006189D"/>
    <w:rsid w:val="00073A58"/>
    <w:rsid w:val="0008285B"/>
    <w:rsid w:val="000835A2"/>
    <w:rsid w:val="00096FFF"/>
    <w:rsid w:val="000972D6"/>
    <w:rsid w:val="000A0FAB"/>
    <w:rsid w:val="000A642F"/>
    <w:rsid w:val="000D7DB6"/>
    <w:rsid w:val="000E0940"/>
    <w:rsid w:val="000E3191"/>
    <w:rsid w:val="000E4989"/>
    <w:rsid w:val="000F4BC6"/>
    <w:rsid w:val="0010627F"/>
    <w:rsid w:val="00107CF2"/>
    <w:rsid w:val="00115A48"/>
    <w:rsid w:val="00134D6A"/>
    <w:rsid w:val="001367A1"/>
    <w:rsid w:val="00143B50"/>
    <w:rsid w:val="00144AE8"/>
    <w:rsid w:val="00161411"/>
    <w:rsid w:val="00161B60"/>
    <w:rsid w:val="001629AC"/>
    <w:rsid w:val="00162ADC"/>
    <w:rsid w:val="00177FB1"/>
    <w:rsid w:val="00180674"/>
    <w:rsid w:val="001831C7"/>
    <w:rsid w:val="00187598"/>
    <w:rsid w:val="001910F3"/>
    <w:rsid w:val="0019318D"/>
    <w:rsid w:val="001950C8"/>
    <w:rsid w:val="001A5640"/>
    <w:rsid w:val="001A6897"/>
    <w:rsid w:val="001B046C"/>
    <w:rsid w:val="001B191E"/>
    <w:rsid w:val="001B5F13"/>
    <w:rsid w:val="001C03EA"/>
    <w:rsid w:val="001C26DC"/>
    <w:rsid w:val="001D19E0"/>
    <w:rsid w:val="001D6356"/>
    <w:rsid w:val="001D7D41"/>
    <w:rsid w:val="001E31CA"/>
    <w:rsid w:val="001E6C20"/>
    <w:rsid w:val="001F29ED"/>
    <w:rsid w:val="001F367E"/>
    <w:rsid w:val="002001C6"/>
    <w:rsid w:val="00207DA4"/>
    <w:rsid w:val="0021091F"/>
    <w:rsid w:val="00210A06"/>
    <w:rsid w:val="00226748"/>
    <w:rsid w:val="00226AB3"/>
    <w:rsid w:val="00231CAD"/>
    <w:rsid w:val="00252565"/>
    <w:rsid w:val="00255C10"/>
    <w:rsid w:val="00256A72"/>
    <w:rsid w:val="00260B0A"/>
    <w:rsid w:val="00265E7E"/>
    <w:rsid w:val="002710BF"/>
    <w:rsid w:val="00274BDD"/>
    <w:rsid w:val="0029155F"/>
    <w:rsid w:val="00291934"/>
    <w:rsid w:val="00293B7C"/>
    <w:rsid w:val="002A0DEB"/>
    <w:rsid w:val="002A50BB"/>
    <w:rsid w:val="002B26E1"/>
    <w:rsid w:val="002B5EE3"/>
    <w:rsid w:val="002B6F96"/>
    <w:rsid w:val="002C3C17"/>
    <w:rsid w:val="002C4A26"/>
    <w:rsid w:val="002D384B"/>
    <w:rsid w:val="002D7B87"/>
    <w:rsid w:val="002F00F2"/>
    <w:rsid w:val="002F3A7D"/>
    <w:rsid w:val="00301395"/>
    <w:rsid w:val="00315BA9"/>
    <w:rsid w:val="00322D3C"/>
    <w:rsid w:val="0033278B"/>
    <w:rsid w:val="00333065"/>
    <w:rsid w:val="00334AAD"/>
    <w:rsid w:val="00335E44"/>
    <w:rsid w:val="00340846"/>
    <w:rsid w:val="003408A8"/>
    <w:rsid w:val="00356A8B"/>
    <w:rsid w:val="00366118"/>
    <w:rsid w:val="003850CE"/>
    <w:rsid w:val="00385AC9"/>
    <w:rsid w:val="0038735C"/>
    <w:rsid w:val="00387F4F"/>
    <w:rsid w:val="00390532"/>
    <w:rsid w:val="00396A5F"/>
    <w:rsid w:val="003975FB"/>
    <w:rsid w:val="003A3AEB"/>
    <w:rsid w:val="003A6777"/>
    <w:rsid w:val="003B5019"/>
    <w:rsid w:val="003C0DDB"/>
    <w:rsid w:val="003C2145"/>
    <w:rsid w:val="003D4AE7"/>
    <w:rsid w:val="003E06A0"/>
    <w:rsid w:val="003E06B2"/>
    <w:rsid w:val="003E5503"/>
    <w:rsid w:val="003E65E7"/>
    <w:rsid w:val="003E7307"/>
    <w:rsid w:val="003F4CFC"/>
    <w:rsid w:val="004103A6"/>
    <w:rsid w:val="00411726"/>
    <w:rsid w:val="00420011"/>
    <w:rsid w:val="00430F7D"/>
    <w:rsid w:val="00440127"/>
    <w:rsid w:val="00444427"/>
    <w:rsid w:val="004568DC"/>
    <w:rsid w:val="0046665C"/>
    <w:rsid w:val="00472699"/>
    <w:rsid w:val="004836F5"/>
    <w:rsid w:val="00483F49"/>
    <w:rsid w:val="0048771E"/>
    <w:rsid w:val="004C62FB"/>
    <w:rsid w:val="004C6EB6"/>
    <w:rsid w:val="004D6B18"/>
    <w:rsid w:val="004E2295"/>
    <w:rsid w:val="004E2C5A"/>
    <w:rsid w:val="004E474F"/>
    <w:rsid w:val="004F5CA3"/>
    <w:rsid w:val="00502085"/>
    <w:rsid w:val="005054FC"/>
    <w:rsid w:val="00505AFF"/>
    <w:rsid w:val="00510393"/>
    <w:rsid w:val="0051367E"/>
    <w:rsid w:val="00521E61"/>
    <w:rsid w:val="00524C4B"/>
    <w:rsid w:val="00526F18"/>
    <w:rsid w:val="00533F04"/>
    <w:rsid w:val="00537E89"/>
    <w:rsid w:val="00542140"/>
    <w:rsid w:val="00542EDB"/>
    <w:rsid w:val="005559D8"/>
    <w:rsid w:val="00562AE0"/>
    <w:rsid w:val="00566C59"/>
    <w:rsid w:val="005729C2"/>
    <w:rsid w:val="00586096"/>
    <w:rsid w:val="005A087F"/>
    <w:rsid w:val="005A51C3"/>
    <w:rsid w:val="005B07DB"/>
    <w:rsid w:val="005B19EA"/>
    <w:rsid w:val="005B3EBD"/>
    <w:rsid w:val="005B73CB"/>
    <w:rsid w:val="005C62E6"/>
    <w:rsid w:val="005D632F"/>
    <w:rsid w:val="005D7655"/>
    <w:rsid w:val="005E6A65"/>
    <w:rsid w:val="005F4655"/>
    <w:rsid w:val="005F4BD5"/>
    <w:rsid w:val="00600F80"/>
    <w:rsid w:val="0060390D"/>
    <w:rsid w:val="00614255"/>
    <w:rsid w:val="00654424"/>
    <w:rsid w:val="00672948"/>
    <w:rsid w:val="00680209"/>
    <w:rsid w:val="00680716"/>
    <w:rsid w:val="00686B96"/>
    <w:rsid w:val="00693C7A"/>
    <w:rsid w:val="00694711"/>
    <w:rsid w:val="00696BC7"/>
    <w:rsid w:val="00696CFE"/>
    <w:rsid w:val="006A40BD"/>
    <w:rsid w:val="006A5A4E"/>
    <w:rsid w:val="006B4BF8"/>
    <w:rsid w:val="006B7025"/>
    <w:rsid w:val="006C3C3C"/>
    <w:rsid w:val="006E4E52"/>
    <w:rsid w:val="006F1E2C"/>
    <w:rsid w:val="006F413D"/>
    <w:rsid w:val="006F424F"/>
    <w:rsid w:val="006F72D1"/>
    <w:rsid w:val="007017E0"/>
    <w:rsid w:val="00705FC3"/>
    <w:rsid w:val="00724AA3"/>
    <w:rsid w:val="00731D86"/>
    <w:rsid w:val="00731EFD"/>
    <w:rsid w:val="00733B64"/>
    <w:rsid w:val="00740E03"/>
    <w:rsid w:val="00743B2C"/>
    <w:rsid w:val="0075452B"/>
    <w:rsid w:val="00757AC0"/>
    <w:rsid w:val="00762CF1"/>
    <w:rsid w:val="00765B30"/>
    <w:rsid w:val="007719FE"/>
    <w:rsid w:val="00775655"/>
    <w:rsid w:val="007851E6"/>
    <w:rsid w:val="007877C1"/>
    <w:rsid w:val="007B0BA3"/>
    <w:rsid w:val="007B7B2C"/>
    <w:rsid w:val="007D0C5B"/>
    <w:rsid w:val="007F172A"/>
    <w:rsid w:val="007F340E"/>
    <w:rsid w:val="008039EA"/>
    <w:rsid w:val="0082470E"/>
    <w:rsid w:val="00826219"/>
    <w:rsid w:val="00826250"/>
    <w:rsid w:val="00832D4A"/>
    <w:rsid w:val="0083466D"/>
    <w:rsid w:val="00834E1E"/>
    <w:rsid w:val="00836D0B"/>
    <w:rsid w:val="00845C32"/>
    <w:rsid w:val="00847841"/>
    <w:rsid w:val="0085246D"/>
    <w:rsid w:val="00855148"/>
    <w:rsid w:val="00860B9E"/>
    <w:rsid w:val="008815CA"/>
    <w:rsid w:val="00892772"/>
    <w:rsid w:val="008A0324"/>
    <w:rsid w:val="008A1357"/>
    <w:rsid w:val="008A65CE"/>
    <w:rsid w:val="008A7B01"/>
    <w:rsid w:val="008B09DD"/>
    <w:rsid w:val="008B39BC"/>
    <w:rsid w:val="008C057F"/>
    <w:rsid w:val="008D00FD"/>
    <w:rsid w:val="008D0D63"/>
    <w:rsid w:val="008D1EDC"/>
    <w:rsid w:val="008D5F89"/>
    <w:rsid w:val="008E5AE4"/>
    <w:rsid w:val="008E703A"/>
    <w:rsid w:val="008F44DB"/>
    <w:rsid w:val="00914C5C"/>
    <w:rsid w:val="009150F4"/>
    <w:rsid w:val="009167B7"/>
    <w:rsid w:val="009273D4"/>
    <w:rsid w:val="00937807"/>
    <w:rsid w:val="00937B86"/>
    <w:rsid w:val="00940E7D"/>
    <w:rsid w:val="00941802"/>
    <w:rsid w:val="00942147"/>
    <w:rsid w:val="00957228"/>
    <w:rsid w:val="009576EF"/>
    <w:rsid w:val="00961111"/>
    <w:rsid w:val="00981447"/>
    <w:rsid w:val="00984EE6"/>
    <w:rsid w:val="009B43CA"/>
    <w:rsid w:val="009B4AD3"/>
    <w:rsid w:val="009C0DF7"/>
    <w:rsid w:val="009C3AF2"/>
    <w:rsid w:val="009C6152"/>
    <w:rsid w:val="009C6329"/>
    <w:rsid w:val="009D36DC"/>
    <w:rsid w:val="009D5F11"/>
    <w:rsid w:val="009E1402"/>
    <w:rsid w:val="009E2777"/>
    <w:rsid w:val="009F5DA9"/>
    <w:rsid w:val="009F5DD0"/>
    <w:rsid w:val="00A061EB"/>
    <w:rsid w:val="00A25DB8"/>
    <w:rsid w:val="00A2670B"/>
    <w:rsid w:val="00A30EC2"/>
    <w:rsid w:val="00A356E6"/>
    <w:rsid w:val="00A473A5"/>
    <w:rsid w:val="00A568E8"/>
    <w:rsid w:val="00A66FA6"/>
    <w:rsid w:val="00A74233"/>
    <w:rsid w:val="00A811A6"/>
    <w:rsid w:val="00AA185D"/>
    <w:rsid w:val="00AA24C5"/>
    <w:rsid w:val="00AA4651"/>
    <w:rsid w:val="00AA47C2"/>
    <w:rsid w:val="00AA516F"/>
    <w:rsid w:val="00AA70A4"/>
    <w:rsid w:val="00AB1365"/>
    <w:rsid w:val="00AB1D0F"/>
    <w:rsid w:val="00AB512B"/>
    <w:rsid w:val="00AB5AFA"/>
    <w:rsid w:val="00AC4B3C"/>
    <w:rsid w:val="00AC6424"/>
    <w:rsid w:val="00AD4414"/>
    <w:rsid w:val="00B005F7"/>
    <w:rsid w:val="00B036D9"/>
    <w:rsid w:val="00B06F61"/>
    <w:rsid w:val="00B219AF"/>
    <w:rsid w:val="00B32E81"/>
    <w:rsid w:val="00B40ED9"/>
    <w:rsid w:val="00B5212A"/>
    <w:rsid w:val="00B603A0"/>
    <w:rsid w:val="00B614EB"/>
    <w:rsid w:val="00B62711"/>
    <w:rsid w:val="00B97107"/>
    <w:rsid w:val="00BA78C9"/>
    <w:rsid w:val="00BB29F4"/>
    <w:rsid w:val="00BB3C8C"/>
    <w:rsid w:val="00BC09D1"/>
    <w:rsid w:val="00BC7817"/>
    <w:rsid w:val="00BE0B13"/>
    <w:rsid w:val="00BE1A65"/>
    <w:rsid w:val="00BE65F6"/>
    <w:rsid w:val="00BF7511"/>
    <w:rsid w:val="00BF7921"/>
    <w:rsid w:val="00C06888"/>
    <w:rsid w:val="00C132FF"/>
    <w:rsid w:val="00C16E56"/>
    <w:rsid w:val="00C35609"/>
    <w:rsid w:val="00C525C0"/>
    <w:rsid w:val="00C72E13"/>
    <w:rsid w:val="00C83DD6"/>
    <w:rsid w:val="00C927E6"/>
    <w:rsid w:val="00CA4E68"/>
    <w:rsid w:val="00CB52C1"/>
    <w:rsid w:val="00CB7F81"/>
    <w:rsid w:val="00CD4590"/>
    <w:rsid w:val="00CE609D"/>
    <w:rsid w:val="00CF4BE7"/>
    <w:rsid w:val="00D07F68"/>
    <w:rsid w:val="00D16EF7"/>
    <w:rsid w:val="00D21A82"/>
    <w:rsid w:val="00D2683B"/>
    <w:rsid w:val="00D435A8"/>
    <w:rsid w:val="00D52043"/>
    <w:rsid w:val="00D55A32"/>
    <w:rsid w:val="00D61394"/>
    <w:rsid w:val="00D642B1"/>
    <w:rsid w:val="00D660F7"/>
    <w:rsid w:val="00D7756C"/>
    <w:rsid w:val="00D85541"/>
    <w:rsid w:val="00D93645"/>
    <w:rsid w:val="00DA308E"/>
    <w:rsid w:val="00DB26F8"/>
    <w:rsid w:val="00DB3B4E"/>
    <w:rsid w:val="00DB6184"/>
    <w:rsid w:val="00DC186C"/>
    <w:rsid w:val="00DE6C67"/>
    <w:rsid w:val="00DF25C3"/>
    <w:rsid w:val="00DF5D50"/>
    <w:rsid w:val="00DF69E4"/>
    <w:rsid w:val="00DF7C92"/>
    <w:rsid w:val="00E11D7B"/>
    <w:rsid w:val="00E12620"/>
    <w:rsid w:val="00E14396"/>
    <w:rsid w:val="00E1716A"/>
    <w:rsid w:val="00E21346"/>
    <w:rsid w:val="00E31222"/>
    <w:rsid w:val="00E40E2C"/>
    <w:rsid w:val="00E54BC9"/>
    <w:rsid w:val="00E5712F"/>
    <w:rsid w:val="00E72D69"/>
    <w:rsid w:val="00E765B0"/>
    <w:rsid w:val="00EA0063"/>
    <w:rsid w:val="00EA0605"/>
    <w:rsid w:val="00EA65AA"/>
    <w:rsid w:val="00EB5AA0"/>
    <w:rsid w:val="00ED07C1"/>
    <w:rsid w:val="00EE4379"/>
    <w:rsid w:val="00F01A35"/>
    <w:rsid w:val="00F05EBE"/>
    <w:rsid w:val="00F0715B"/>
    <w:rsid w:val="00F213B6"/>
    <w:rsid w:val="00F269E4"/>
    <w:rsid w:val="00F277FF"/>
    <w:rsid w:val="00F41A97"/>
    <w:rsid w:val="00F44AC6"/>
    <w:rsid w:val="00F50C7B"/>
    <w:rsid w:val="00F534E8"/>
    <w:rsid w:val="00F53F6E"/>
    <w:rsid w:val="00F6496A"/>
    <w:rsid w:val="00F73F4D"/>
    <w:rsid w:val="00F7426B"/>
    <w:rsid w:val="00F77C0A"/>
    <w:rsid w:val="00F8771C"/>
    <w:rsid w:val="00F913DB"/>
    <w:rsid w:val="00FA141B"/>
    <w:rsid w:val="00FB5623"/>
    <w:rsid w:val="00FB65AF"/>
    <w:rsid w:val="00FC40C2"/>
    <w:rsid w:val="00FE0F7B"/>
    <w:rsid w:val="00FF15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E37D20"/>
  <w15:chartTrackingRefBased/>
  <w15:docId w15:val="{AA9FCA50-FEC2-439D-B0D3-DE94A745E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lsdException w:name="Title" w:qFormat="1"/>
    <w:lsdException w:name="Strong" w:uiPriority="22"/>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rsid w:val="00F0715B"/>
    <w:pPr>
      <w:suppressAutoHyphens/>
    </w:pPr>
    <w:rPr>
      <w:rFonts w:ascii="New York" w:hAnsi="New York" w:cs="New York"/>
      <w:sz w:val="24"/>
      <w:lang w:eastAsia="ar-SA"/>
    </w:rPr>
  </w:style>
  <w:style w:type="paragraph" w:styleId="Nadpis1">
    <w:name w:val="heading 1"/>
    <w:basedOn w:val="Normln"/>
    <w:next w:val="Normln"/>
    <w:link w:val="Nadpis1Char"/>
    <w:rsid w:val="00937B86"/>
    <w:pPr>
      <w:spacing w:before="340" w:after="170"/>
      <w:jc w:val="both"/>
      <w:outlineLvl w:val="0"/>
    </w:pPr>
    <w:rPr>
      <w:rFonts w:ascii="Arial" w:hAnsi="Arial" w:cs="Arial"/>
      <w:b/>
      <w:szCs w:val="24"/>
      <w:lang w:val="en-GB"/>
    </w:rPr>
  </w:style>
  <w:style w:type="paragraph" w:styleId="Nadpis2">
    <w:name w:val="heading 2"/>
    <w:basedOn w:val="Normln"/>
    <w:next w:val="Normln"/>
    <w:link w:val="Nadpis2Char"/>
    <w:semiHidden/>
    <w:unhideWhenUsed/>
    <w:qFormat/>
    <w:rsid w:val="008D5F89"/>
    <w:pPr>
      <w:keepNext/>
      <w:spacing w:before="240" w:after="60"/>
      <w:outlineLvl w:val="1"/>
    </w:pPr>
    <w:rPr>
      <w:rFonts w:ascii="Calibri Light" w:hAnsi="Calibri Light" w:cs="Times New Roman"/>
      <w:b/>
      <w:bCs/>
      <w:i/>
      <w:iCs/>
      <w:sz w:val="28"/>
      <w:szCs w:val="28"/>
    </w:rPr>
  </w:style>
  <w:style w:type="paragraph" w:styleId="Nadpis3">
    <w:name w:val="heading 3"/>
    <w:basedOn w:val="Normln"/>
    <w:next w:val="Normln"/>
    <w:link w:val="Nadpis3Char"/>
    <w:semiHidden/>
    <w:unhideWhenUsed/>
    <w:qFormat/>
    <w:rsid w:val="004103A6"/>
    <w:pPr>
      <w:keepNext/>
      <w:spacing w:before="240" w:after="60"/>
      <w:outlineLvl w:val="2"/>
    </w:pPr>
    <w:rPr>
      <w:rFonts w:ascii="Calibri Light" w:hAnsi="Calibri Light" w:cs="Times New Roman"/>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sid w:val="00937B86"/>
    <w:rPr>
      <w:rFonts w:ascii="Arial" w:hAnsi="Arial" w:cs="Arial"/>
      <w:b/>
      <w:sz w:val="24"/>
      <w:szCs w:val="24"/>
      <w:lang w:val="en-GB" w:eastAsia="ar-SA"/>
    </w:rPr>
  </w:style>
  <w:style w:type="character" w:customStyle="1" w:styleId="Nadpis2Char">
    <w:name w:val="Nadpis 2 Char"/>
    <w:link w:val="Nadpis2"/>
    <w:semiHidden/>
    <w:rsid w:val="008D5F89"/>
    <w:rPr>
      <w:rFonts w:ascii="Calibri Light" w:eastAsia="Times New Roman" w:hAnsi="Calibri Light" w:cs="Times New Roman"/>
      <w:b/>
      <w:bCs/>
      <w:i/>
      <w:iCs/>
      <w:sz w:val="28"/>
      <w:szCs w:val="28"/>
      <w:lang w:val="fr-FR" w:eastAsia="ar-SA"/>
    </w:rPr>
  </w:style>
  <w:style w:type="character" w:customStyle="1" w:styleId="Nadpis3Char">
    <w:name w:val="Nadpis 3 Char"/>
    <w:link w:val="Nadpis3"/>
    <w:semiHidden/>
    <w:rsid w:val="004103A6"/>
    <w:rPr>
      <w:rFonts w:ascii="Calibri Light" w:eastAsia="Times New Roman" w:hAnsi="Calibri Light" w:cs="Times New Roman"/>
      <w:b/>
      <w:bCs/>
      <w:sz w:val="26"/>
      <w:szCs w:val="26"/>
      <w:lang w:val="fr-FR" w:eastAsia="ar-SA"/>
    </w:rPr>
  </w:style>
  <w:style w:type="paragraph" w:customStyle="1" w:styleId="FigureNumbering">
    <w:name w:val="Figure Numbering"/>
    <w:basedOn w:val="Normln"/>
    <w:next w:val="Normln"/>
    <w:link w:val="FigureNumberingCar"/>
    <w:rsid w:val="00D93645"/>
    <w:pPr>
      <w:tabs>
        <w:tab w:val="left" w:pos="4536"/>
      </w:tabs>
      <w:spacing w:before="120" w:after="120"/>
    </w:pPr>
    <w:rPr>
      <w:rFonts w:ascii="Times New Roman" w:hAnsi="Times New Roman"/>
      <w:b/>
      <w:bCs/>
      <w:sz w:val="18"/>
      <w:szCs w:val="18"/>
      <w:lang w:val="en-GB"/>
    </w:rPr>
  </w:style>
  <w:style w:type="character" w:customStyle="1" w:styleId="FigureNumberingCar">
    <w:name w:val="Figure Numbering Car"/>
    <w:link w:val="FigureNumbering"/>
    <w:rsid w:val="00D93645"/>
    <w:rPr>
      <w:rFonts w:cs="New York"/>
      <w:b/>
      <w:bCs/>
      <w:sz w:val="18"/>
      <w:szCs w:val="18"/>
      <w:lang w:val="en-GB" w:eastAsia="ar-SA"/>
    </w:rPr>
  </w:style>
  <w:style w:type="character" w:customStyle="1" w:styleId="Fontsubsubsection">
    <w:name w:val="Font subsubsection"/>
    <w:rsid w:val="000F4BC6"/>
    <w:rPr>
      <w:rFonts w:ascii="Times" w:hAnsi="Times"/>
      <w:i/>
      <w:iCs/>
      <w:sz w:val="18"/>
    </w:rPr>
  </w:style>
  <w:style w:type="character" w:customStyle="1" w:styleId="Appelnotedebasdepage">
    <w:name w:val="Appel note de bas de page"/>
    <w:rsid w:val="009C6152"/>
    <w:rPr>
      <w:i/>
      <w:iCs/>
      <w:sz w:val="20"/>
      <w:vertAlign w:val="baseline"/>
    </w:rPr>
  </w:style>
  <w:style w:type="paragraph" w:customStyle="1" w:styleId="Notecorrespondingauthor">
    <w:name w:val="Note corresponding author"/>
    <w:basedOn w:val="Textpoznpodarou"/>
    <w:next w:val="Normln"/>
    <w:link w:val="NotecorrespondingauthorCar"/>
    <w:rsid w:val="005B3EBD"/>
    <w:rPr>
      <w:rFonts w:ascii="Times New Roman" w:hAnsi="Times New Roman"/>
      <w:vertAlign w:val="superscript"/>
    </w:rPr>
  </w:style>
  <w:style w:type="paragraph" w:styleId="Textpoznpodarou">
    <w:name w:val="footnote text"/>
    <w:basedOn w:val="Normln"/>
    <w:link w:val="TextpoznpodarouChar"/>
    <w:semiHidden/>
    <w:rsid w:val="00B036D9"/>
    <w:rPr>
      <w:sz w:val="20"/>
    </w:rPr>
  </w:style>
  <w:style w:type="character" w:customStyle="1" w:styleId="TextpoznpodarouChar">
    <w:name w:val="Text pozn. pod čarou Char"/>
    <w:link w:val="Textpoznpodarou"/>
    <w:semiHidden/>
    <w:rsid w:val="00F05EBE"/>
    <w:rPr>
      <w:rFonts w:ascii="New York" w:hAnsi="New York" w:cs="New York"/>
      <w:lang w:val="fr-FR" w:eastAsia="ar-SA"/>
    </w:rPr>
  </w:style>
  <w:style w:type="character" w:customStyle="1" w:styleId="NotecorrespondingauthorCar">
    <w:name w:val="Note corresponding author Car"/>
    <w:link w:val="Notecorrespondingauthor"/>
    <w:rsid w:val="005B3EBD"/>
    <w:rPr>
      <w:rFonts w:ascii="New York" w:hAnsi="New York" w:cs="New York"/>
      <w:vertAlign w:val="superscript"/>
      <w:lang w:val="fr-FR" w:eastAsia="ar-SA"/>
    </w:rPr>
  </w:style>
  <w:style w:type="character" w:customStyle="1" w:styleId="AuthorLastNameCar">
    <w:name w:val="Author Last Name Car"/>
    <w:link w:val="AuthorLastName"/>
    <w:rsid w:val="009D5F11"/>
    <w:rPr>
      <w:bCs/>
      <w:lang w:val="en-GB" w:eastAsia="ar-SA"/>
    </w:rPr>
  </w:style>
  <w:style w:type="paragraph" w:customStyle="1" w:styleId="AuthorLastName">
    <w:name w:val="Author Last Name"/>
    <w:basedOn w:val="Normln"/>
    <w:next w:val="Affiliation"/>
    <w:link w:val="AuthorLastNameCar"/>
    <w:qFormat/>
    <w:rsid w:val="00FB65AF"/>
    <w:rPr>
      <w:rFonts w:ascii="Times New Roman" w:hAnsi="Times New Roman" w:cs="Times New Roman"/>
      <w:bCs/>
      <w:sz w:val="20"/>
      <w:lang w:val="en-GB"/>
    </w:rPr>
  </w:style>
  <w:style w:type="paragraph" w:customStyle="1" w:styleId="Affiliation">
    <w:name w:val="Affiliation"/>
    <w:basedOn w:val="Normln"/>
    <w:next w:val="Abstractbody"/>
    <w:qFormat/>
    <w:rsid w:val="00B005F7"/>
    <w:pPr>
      <w:spacing w:before="113"/>
      <w:ind w:left="57" w:hanging="57"/>
      <w:contextualSpacing/>
    </w:pPr>
    <w:rPr>
      <w:rFonts w:ascii="Times New Roman" w:hAnsi="Times New Roman" w:cs="Times New Roman"/>
      <w:bCs/>
      <w:iCs/>
      <w:sz w:val="18"/>
      <w:szCs w:val="18"/>
      <w:lang w:val="en-GB"/>
    </w:rPr>
  </w:style>
  <w:style w:type="paragraph" w:customStyle="1" w:styleId="Abstractbody">
    <w:name w:val="Abstract body"/>
    <w:basedOn w:val="Normln"/>
    <w:next w:val="Section"/>
    <w:qFormat/>
    <w:rsid w:val="00F0715B"/>
    <w:pPr>
      <w:spacing w:before="454" w:after="567"/>
      <w:ind w:left="964" w:right="964"/>
      <w:jc w:val="both"/>
    </w:pPr>
    <w:rPr>
      <w:rFonts w:ascii="Times New Roman" w:hAnsi="Times New Roman" w:cs="Times New Roman"/>
      <w:sz w:val="18"/>
      <w:szCs w:val="18"/>
      <w:lang w:val="en-GB"/>
    </w:rPr>
  </w:style>
  <w:style w:type="paragraph" w:customStyle="1" w:styleId="Section">
    <w:name w:val="Section"/>
    <w:basedOn w:val="Nadpis1"/>
    <w:next w:val="Paragraphfirst"/>
    <w:qFormat/>
    <w:rsid w:val="00937B86"/>
    <w:pPr>
      <w:numPr>
        <w:numId w:val="3"/>
      </w:numPr>
    </w:pPr>
  </w:style>
  <w:style w:type="paragraph" w:customStyle="1" w:styleId="Paragraphfirst">
    <w:name w:val="Paragraph_first"/>
    <w:basedOn w:val="Paragraph"/>
    <w:next w:val="Paragraph"/>
    <w:qFormat/>
    <w:rsid w:val="00A66FA6"/>
    <w:pPr>
      <w:ind w:firstLine="0"/>
    </w:pPr>
  </w:style>
  <w:style w:type="paragraph" w:customStyle="1" w:styleId="Paragraph">
    <w:name w:val="Paragraph"/>
    <w:basedOn w:val="Normln"/>
    <w:qFormat/>
    <w:rsid w:val="005F4BD5"/>
    <w:pPr>
      <w:tabs>
        <w:tab w:val="left" w:pos="340"/>
      </w:tabs>
      <w:ind w:firstLine="284"/>
      <w:jc w:val="both"/>
    </w:pPr>
    <w:rPr>
      <w:rFonts w:ascii="Times" w:hAnsi="Times"/>
      <w:sz w:val="20"/>
      <w:lang w:val="en-GB"/>
    </w:rPr>
  </w:style>
  <w:style w:type="character" w:customStyle="1" w:styleId="FootnoteCharacters">
    <w:name w:val="Footnote Characters"/>
    <w:rsid w:val="001D6356"/>
    <w:rPr>
      <w:rFonts w:ascii="Times New Roman" w:hAnsi="Times New Roman"/>
      <w:position w:val="1"/>
      <w:sz w:val="18"/>
    </w:rPr>
  </w:style>
  <w:style w:type="character" w:styleId="slostrnky">
    <w:name w:val="page number"/>
    <w:basedOn w:val="Standardnpsmoodstavce"/>
    <w:rsid w:val="00D93645"/>
  </w:style>
  <w:style w:type="character" w:styleId="Znakapoznpodarou">
    <w:name w:val="footnote reference"/>
    <w:semiHidden/>
    <w:rsid w:val="00B036D9"/>
    <w:rPr>
      <w:vertAlign w:val="superscript"/>
    </w:rPr>
  </w:style>
  <w:style w:type="character" w:customStyle="1" w:styleId="EndnoteCharacters">
    <w:name w:val="Endnote Characters"/>
    <w:rsid w:val="00B036D9"/>
    <w:rPr>
      <w:vertAlign w:val="superscript"/>
    </w:rPr>
  </w:style>
  <w:style w:type="character" w:styleId="Odkaznavysvtlivky">
    <w:name w:val="endnote reference"/>
    <w:semiHidden/>
    <w:rsid w:val="00B036D9"/>
    <w:rPr>
      <w:vertAlign w:val="superscript"/>
    </w:rPr>
  </w:style>
  <w:style w:type="paragraph" w:styleId="Zpat">
    <w:name w:val="footer"/>
    <w:basedOn w:val="Normln"/>
    <w:link w:val="ZpatChar"/>
    <w:uiPriority w:val="99"/>
    <w:rsid w:val="00B036D9"/>
  </w:style>
  <w:style w:type="character" w:customStyle="1" w:styleId="ZpatChar">
    <w:name w:val="Zápatí Char"/>
    <w:link w:val="Zpat"/>
    <w:uiPriority w:val="99"/>
    <w:rsid w:val="007719FE"/>
    <w:rPr>
      <w:rFonts w:ascii="New York" w:hAnsi="New York" w:cs="New York"/>
      <w:sz w:val="24"/>
      <w:lang w:eastAsia="ar-SA"/>
    </w:rPr>
  </w:style>
  <w:style w:type="paragraph" w:customStyle="1" w:styleId="Tablecontent">
    <w:name w:val="Table content"/>
    <w:basedOn w:val="Normln"/>
    <w:rsid w:val="0006121B"/>
    <w:pPr>
      <w:jc w:val="center"/>
    </w:pPr>
    <w:rPr>
      <w:rFonts w:ascii="Times" w:hAnsi="Times" w:cs="Times New Roman"/>
      <w:sz w:val="18"/>
    </w:rPr>
  </w:style>
  <w:style w:type="paragraph" w:customStyle="1" w:styleId="TableHeading">
    <w:name w:val="Table Heading"/>
    <w:basedOn w:val="Normln"/>
    <w:rsid w:val="0006121B"/>
    <w:pPr>
      <w:suppressLineNumbers/>
      <w:jc w:val="center"/>
    </w:pPr>
    <w:rPr>
      <w:b/>
      <w:bCs/>
    </w:rPr>
  </w:style>
  <w:style w:type="character" w:styleId="Hypertextovodkaz">
    <w:name w:val="Hyperlink"/>
    <w:rsid w:val="004C62FB"/>
    <w:rPr>
      <w:color w:val="0000FF"/>
      <w:u w:val="single"/>
    </w:rPr>
  </w:style>
  <w:style w:type="paragraph" w:styleId="Nzev">
    <w:name w:val="Title"/>
    <w:basedOn w:val="Normln"/>
    <w:next w:val="AuthorLastName"/>
    <w:link w:val="NzevChar"/>
    <w:qFormat/>
    <w:rsid w:val="00937B86"/>
    <w:pPr>
      <w:spacing w:before="1247" w:after="340"/>
      <w:jc w:val="both"/>
    </w:pPr>
    <w:rPr>
      <w:rFonts w:ascii="Arial" w:hAnsi="Arial" w:cs="Arial"/>
      <w:b/>
      <w:sz w:val="32"/>
      <w:szCs w:val="32"/>
      <w:lang w:val="en-GB"/>
    </w:rPr>
  </w:style>
  <w:style w:type="character" w:customStyle="1" w:styleId="NzevChar">
    <w:name w:val="Název Char"/>
    <w:link w:val="Nzev"/>
    <w:rsid w:val="00937B86"/>
    <w:rPr>
      <w:rFonts w:ascii="Arial" w:hAnsi="Arial" w:cs="Arial"/>
      <w:b/>
      <w:sz w:val="32"/>
      <w:szCs w:val="32"/>
      <w:lang w:val="en-GB" w:eastAsia="ar-SA"/>
    </w:rPr>
  </w:style>
  <w:style w:type="paragraph" w:customStyle="1" w:styleId="Section0">
    <w:name w:val="Section*"/>
    <w:basedOn w:val="Nadpis1"/>
    <w:next w:val="Paragraphfirst"/>
    <w:qFormat/>
    <w:rsid w:val="00FB65AF"/>
  </w:style>
  <w:style w:type="paragraph" w:customStyle="1" w:styleId="Subsection">
    <w:name w:val="Subsection"/>
    <w:basedOn w:val="Nadpis2"/>
    <w:next w:val="Paragraphfirst"/>
    <w:qFormat/>
    <w:rsid w:val="001910F3"/>
    <w:pPr>
      <w:numPr>
        <w:ilvl w:val="1"/>
        <w:numId w:val="3"/>
      </w:numPr>
      <w:tabs>
        <w:tab w:val="left" w:pos="340"/>
      </w:tabs>
      <w:spacing w:before="340" w:after="170"/>
      <w:jc w:val="both"/>
    </w:pPr>
    <w:rPr>
      <w:rFonts w:ascii="Arial" w:hAnsi="Arial" w:cs="Arial"/>
      <w:i w:val="0"/>
      <w:sz w:val="20"/>
      <w:lang w:val="en-GB"/>
    </w:rPr>
  </w:style>
  <w:style w:type="paragraph" w:customStyle="1" w:styleId="Subsubsection">
    <w:name w:val="Subsubsection"/>
    <w:basedOn w:val="Nadpis3"/>
    <w:next w:val="Paragraphfirst"/>
    <w:qFormat/>
    <w:rsid w:val="001910F3"/>
    <w:pPr>
      <w:numPr>
        <w:ilvl w:val="2"/>
        <w:numId w:val="3"/>
      </w:numPr>
      <w:spacing w:before="340" w:after="170"/>
    </w:pPr>
    <w:rPr>
      <w:rFonts w:ascii="Arial" w:hAnsi="Arial"/>
      <w:b w:val="0"/>
      <w:i/>
      <w:sz w:val="20"/>
    </w:rPr>
  </w:style>
  <w:style w:type="paragraph" w:customStyle="1" w:styleId="StyleEquationsinthemiddle">
    <w:name w:val="Style Equations in the middle"/>
    <w:basedOn w:val="Normln"/>
    <w:rsid w:val="00F7426B"/>
    <w:pPr>
      <w:jc w:val="center"/>
    </w:pPr>
    <w:rPr>
      <w:rFonts w:cs="Times New Roman"/>
    </w:rPr>
  </w:style>
  <w:style w:type="paragraph" w:customStyle="1" w:styleId="TableCaption">
    <w:name w:val="Table Caption"/>
    <w:basedOn w:val="Normln"/>
    <w:qFormat/>
    <w:rsid w:val="005E6A65"/>
    <w:pPr>
      <w:spacing w:before="120" w:after="120"/>
      <w:jc w:val="center"/>
    </w:pPr>
    <w:rPr>
      <w:rFonts w:ascii="Times" w:hAnsi="Times"/>
      <w:iCs/>
      <w:sz w:val="18"/>
      <w:szCs w:val="16"/>
      <w:lang w:val="en-GB"/>
    </w:rPr>
  </w:style>
  <w:style w:type="paragraph" w:styleId="Pedmtkomente">
    <w:name w:val="annotation subject"/>
    <w:basedOn w:val="Normln"/>
    <w:next w:val="Normln"/>
    <w:link w:val="PedmtkomenteChar"/>
    <w:rsid w:val="00F7426B"/>
    <w:rPr>
      <w:b/>
      <w:bCs/>
      <w:sz w:val="20"/>
    </w:rPr>
  </w:style>
  <w:style w:type="character" w:customStyle="1" w:styleId="PedmtkomenteChar">
    <w:name w:val="Předmět komentáře Char"/>
    <w:link w:val="Pedmtkomente"/>
    <w:rsid w:val="0033278B"/>
    <w:rPr>
      <w:rFonts w:ascii="New York" w:hAnsi="New York" w:cs="New York"/>
      <w:b/>
      <w:bCs/>
      <w:lang w:val="fr-FR" w:eastAsia="ar-SA"/>
    </w:rPr>
  </w:style>
  <w:style w:type="paragraph" w:customStyle="1" w:styleId="AuthorFirstname">
    <w:name w:val="Author Firstname"/>
    <w:basedOn w:val="AuthorLastName"/>
    <w:link w:val="AuthorFirstnameCar"/>
    <w:rsid w:val="00334AAD"/>
    <w:rPr>
      <w:bCs w:val="0"/>
      <w:i/>
      <w:iCs/>
    </w:rPr>
  </w:style>
  <w:style w:type="character" w:customStyle="1" w:styleId="AuthorFirstnameCar">
    <w:name w:val="Author Firstname Car"/>
    <w:link w:val="AuthorFirstname"/>
    <w:rsid w:val="009D5F11"/>
    <w:rPr>
      <w:bCs w:val="0"/>
      <w:i/>
      <w:iCs/>
      <w:lang w:val="en-GB" w:eastAsia="ar-SA"/>
    </w:rPr>
  </w:style>
  <w:style w:type="character" w:customStyle="1" w:styleId="AbstractAbstractword">
    <w:name w:val="Abstract : Abstract word"/>
    <w:uiPriority w:val="1"/>
    <w:rsid w:val="00F0715B"/>
    <w:rPr>
      <w:rFonts w:ascii="Arial" w:hAnsi="Arial" w:cs="Arial"/>
      <w:b/>
      <w:sz w:val="18"/>
    </w:rPr>
  </w:style>
  <w:style w:type="character" w:customStyle="1" w:styleId="ReferencesVolumeBold">
    <w:name w:val="References Volume Bold"/>
    <w:rsid w:val="009D5F11"/>
    <w:rPr>
      <w:b/>
      <w:bCs/>
      <w:sz w:val="20"/>
    </w:rPr>
  </w:style>
  <w:style w:type="paragraph" w:customStyle="1" w:styleId="ReferencesBody-BookProceedingstitle">
    <w:name w:val="References Body - Book/Proceedings title"/>
    <w:basedOn w:val="Normln"/>
    <w:link w:val="ReferencesBody-BookProceedingstitleCar"/>
    <w:qFormat/>
    <w:rsid w:val="00526F18"/>
    <w:pPr>
      <w:spacing w:before="60"/>
      <w:ind w:left="360" w:hanging="360"/>
    </w:pPr>
    <w:rPr>
      <w:rFonts w:ascii="Times New Roman" w:hAnsi="Times New Roman"/>
      <w:i/>
      <w:sz w:val="20"/>
    </w:rPr>
  </w:style>
  <w:style w:type="character" w:customStyle="1" w:styleId="ReferencesBody-BookProceedingstitleCar">
    <w:name w:val="References Body - Book/Proceedings title Car"/>
    <w:link w:val="ReferencesBody-BookProceedingstitle"/>
    <w:rsid w:val="00526F18"/>
    <w:rPr>
      <w:rFonts w:cs="New York"/>
      <w:i/>
      <w:lang w:eastAsia="ar-SA"/>
    </w:rPr>
  </w:style>
  <w:style w:type="character" w:customStyle="1" w:styleId="Tablenumbering">
    <w:name w:val="Table numbering"/>
    <w:rsid w:val="0006121B"/>
    <w:rPr>
      <w:rFonts w:ascii="Times" w:hAnsi="Times"/>
      <w:b/>
      <w:bCs/>
      <w:sz w:val="18"/>
    </w:rPr>
  </w:style>
  <w:style w:type="paragraph" w:customStyle="1" w:styleId="TableHeadBold">
    <w:name w:val="Table Head Bold"/>
    <w:basedOn w:val="Normln"/>
    <w:rsid w:val="0006121B"/>
    <w:pPr>
      <w:jc w:val="center"/>
    </w:pPr>
    <w:rPr>
      <w:rFonts w:ascii="Times" w:hAnsi="Times" w:cs="Times New Roman"/>
      <w:b/>
      <w:bCs/>
      <w:sz w:val="18"/>
    </w:rPr>
  </w:style>
  <w:style w:type="paragraph" w:customStyle="1" w:styleId="ReferencesBody">
    <w:name w:val="References Body"/>
    <w:basedOn w:val="Normln"/>
    <w:qFormat/>
    <w:rsid w:val="00855148"/>
    <w:pPr>
      <w:numPr>
        <w:numId w:val="1"/>
      </w:numPr>
      <w:spacing w:before="60"/>
    </w:pPr>
    <w:rPr>
      <w:rFonts w:ascii="Times New Roman" w:hAnsi="Times New Roman"/>
      <w:sz w:val="20"/>
      <w:lang w:val="en-GB"/>
    </w:rPr>
  </w:style>
  <w:style w:type="paragraph" w:customStyle="1" w:styleId="Acknowledgement">
    <w:name w:val="Acknowledgement"/>
    <w:basedOn w:val="Normln"/>
    <w:rsid w:val="00F6496A"/>
    <w:pPr>
      <w:jc w:val="both"/>
    </w:pPr>
    <w:rPr>
      <w:rFonts w:ascii="Times" w:hAnsi="Times" w:cs="Times New Roman"/>
      <w:sz w:val="18"/>
    </w:rPr>
  </w:style>
  <w:style w:type="character" w:styleId="Nevyeenzmnka">
    <w:name w:val="Unresolved Mention"/>
    <w:basedOn w:val="Standardnpsmoodstavce"/>
    <w:uiPriority w:val="99"/>
    <w:semiHidden/>
    <w:unhideWhenUsed/>
    <w:rsid w:val="00696BC7"/>
    <w:rPr>
      <w:color w:val="605E5C"/>
      <w:shd w:val="clear" w:color="auto" w:fill="E1DFDD"/>
    </w:rPr>
  </w:style>
  <w:style w:type="character" w:customStyle="1" w:styleId="mn">
    <w:name w:val="mn"/>
    <w:basedOn w:val="Standardnpsmoodstavce"/>
    <w:rsid w:val="00942147"/>
  </w:style>
  <w:style w:type="paragraph" w:customStyle="1" w:styleId="NormlnZarovnatdobloku">
    <w:name w:val="Normální + Zarovnat do bloku"/>
    <w:aliases w:val="Za:  6 b."/>
    <w:basedOn w:val="Normln"/>
    <w:rsid w:val="003408A8"/>
    <w:pPr>
      <w:spacing w:line="360" w:lineRule="auto"/>
      <w:jc w:val="both"/>
    </w:pPr>
    <w:rPr>
      <w:rFonts w:ascii="Times New Roman" w:hAnsi="Times New Roman" w:cs="Times New Roman"/>
      <w:szCs w:val="24"/>
      <w:lang w:val="en-US" w:eastAsia="zh-CN"/>
    </w:rPr>
  </w:style>
  <w:style w:type="character" w:styleId="Zstupntext">
    <w:name w:val="Placeholder Text"/>
    <w:basedOn w:val="Standardnpsmoodstavce"/>
    <w:uiPriority w:val="99"/>
    <w:semiHidden/>
    <w:rsid w:val="00D435A8"/>
    <w:rPr>
      <w:color w:val="808080"/>
    </w:rPr>
  </w:style>
  <w:style w:type="character" w:styleId="Odkaznakoment">
    <w:name w:val="annotation reference"/>
    <w:basedOn w:val="Standardnpsmoodstavce"/>
    <w:rsid w:val="00DF5D50"/>
    <w:rPr>
      <w:sz w:val="16"/>
      <w:szCs w:val="16"/>
    </w:rPr>
  </w:style>
  <w:style w:type="paragraph" w:styleId="Textkomente">
    <w:name w:val="annotation text"/>
    <w:basedOn w:val="Normln"/>
    <w:link w:val="TextkomenteChar"/>
    <w:rsid w:val="00DF5D50"/>
    <w:rPr>
      <w:sz w:val="20"/>
    </w:rPr>
  </w:style>
  <w:style w:type="character" w:customStyle="1" w:styleId="TextkomenteChar">
    <w:name w:val="Text komentáře Char"/>
    <w:basedOn w:val="Standardnpsmoodstavce"/>
    <w:link w:val="Textkomente"/>
    <w:rsid w:val="00DF5D50"/>
    <w:rPr>
      <w:rFonts w:ascii="New York" w:hAnsi="New York" w:cs="New York"/>
      <w:lang w:eastAsia="ar-SA"/>
    </w:rPr>
  </w:style>
  <w:style w:type="character" w:customStyle="1" w:styleId="normaltextrun">
    <w:name w:val="normaltextrun"/>
    <w:basedOn w:val="Standardnpsmoodstavce"/>
    <w:rsid w:val="00096FFF"/>
  </w:style>
  <w:style w:type="paragraph" w:styleId="Zhlav">
    <w:name w:val="header"/>
    <w:basedOn w:val="Normln"/>
    <w:link w:val="ZhlavChar"/>
    <w:rsid w:val="00C06888"/>
    <w:pPr>
      <w:tabs>
        <w:tab w:val="center" w:pos="4703"/>
        <w:tab w:val="right" w:pos="9406"/>
      </w:tabs>
    </w:pPr>
  </w:style>
  <w:style w:type="character" w:customStyle="1" w:styleId="ZhlavChar">
    <w:name w:val="Záhlaví Char"/>
    <w:basedOn w:val="Standardnpsmoodstavce"/>
    <w:link w:val="Zhlav"/>
    <w:rsid w:val="00C06888"/>
    <w:rPr>
      <w:rFonts w:ascii="New York" w:hAnsi="New York" w:cs="New York"/>
      <w:sz w:val="24"/>
      <w:lang w:eastAsia="ar-SA"/>
    </w:rPr>
  </w:style>
  <w:style w:type="character" w:styleId="Zdraznn">
    <w:name w:val="Emphasis"/>
    <w:basedOn w:val="Standardnpsmoodstavce"/>
    <w:uiPriority w:val="20"/>
    <w:qFormat/>
    <w:rsid w:val="000D7D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228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_rels/footnotes.xml.rels><?xml version="1.0" encoding="UTF-8" standalone="yes"?>
<Relationships xmlns="http://schemas.openxmlformats.org/package/2006/relationships"><Relationship Id="rId1" Type="http://schemas.openxmlformats.org/officeDocument/2006/relationships/hyperlink" Target="mailto:martin.schulc@cvrez.c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guehot\Documents\Mod&#232;les%20Office%20personnalis&#233;s\Template%20WOC-2%20columns.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martin.schulc\Desktop\WORK\LVR-15.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artin.schulc\Desktop\Voza&#345;ova&#269;ka.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martin.schulc\Downloads\staples-05-exfor.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b="1" i="0" u="none" strike="noStrike" baseline="30000">
                <a:solidFill>
                  <a:srgbClr val="000000"/>
                </a:solidFill>
                <a:latin typeface="Arial"/>
                <a:ea typeface="Arial"/>
                <a:cs typeface="Arial"/>
              </a:defRPr>
            </a:pPr>
            <a:r>
              <a:rPr lang="en-GB" sz="800" baseline="30000"/>
              <a:t>235</a:t>
            </a:r>
            <a:r>
              <a:rPr lang="cs-CZ" sz="800" baseline="0"/>
              <a:t>U P</a:t>
            </a:r>
            <a:r>
              <a:rPr lang="en-GB" sz="800" baseline="0"/>
              <a:t>FNS Comparison</a:t>
            </a:r>
          </a:p>
        </c:rich>
      </c:tx>
      <c:layout>
        <c:manualLayout>
          <c:xMode val="edge"/>
          <c:yMode val="edge"/>
          <c:x val="0.35830709544352479"/>
          <c:y val="6.5449142645715554E-3"/>
        </c:manualLayout>
      </c:layout>
      <c:overlay val="0"/>
      <c:spPr>
        <a:noFill/>
        <a:ln w="25400">
          <a:noFill/>
        </a:ln>
      </c:spPr>
    </c:title>
    <c:autoTitleDeleted val="0"/>
    <c:plotArea>
      <c:layout>
        <c:manualLayout>
          <c:layoutTarget val="inner"/>
          <c:xMode val="edge"/>
          <c:yMode val="edge"/>
          <c:x val="0.18320622010160817"/>
          <c:y val="8.7486558673557882E-2"/>
          <c:w val="0.76667061044371021"/>
          <c:h val="0.72979118248985397"/>
        </c:manualLayout>
      </c:layout>
      <c:scatterChart>
        <c:scatterStyle val="smoothMarker"/>
        <c:varyColors val="0"/>
        <c:ser>
          <c:idx val="0"/>
          <c:order val="0"/>
          <c:tx>
            <c:v>ENDF/B-VIII / JEFF-3.3 (U-235)</c:v>
          </c:tx>
          <c:spPr>
            <a:ln w="12700">
              <a:solidFill>
                <a:srgbClr val="000080"/>
              </a:solidFill>
              <a:prstDash val="solid"/>
            </a:ln>
          </c:spPr>
          <c:marker>
            <c:symbol val="diamond"/>
            <c:size val="5"/>
            <c:spPr>
              <a:solidFill>
                <a:srgbClr val="000080"/>
              </a:solidFill>
              <a:ln>
                <a:solidFill>
                  <a:srgbClr val="000080"/>
                </a:solidFill>
                <a:prstDash val="solid"/>
              </a:ln>
            </c:spPr>
          </c:marker>
          <c:xVal>
            <c:numRef>
              <c:f>XS!$CU$3:$CU$707</c:f>
              <c:numCache>
                <c:formatCode>General</c:formatCode>
                <c:ptCount val="705"/>
                <c:pt idx="0">
                  <c:v>1.025E-11</c:v>
                </c:pt>
                <c:pt idx="1">
                  <c:v>1.075E-11</c:v>
                </c:pt>
                <c:pt idx="2">
                  <c:v>1.1249999999999998E-11</c:v>
                </c:pt>
                <c:pt idx="3">
                  <c:v>1.1750000000000001E-11</c:v>
                </c:pt>
                <c:pt idx="4">
                  <c:v>1.24E-11</c:v>
                </c:pt>
                <c:pt idx="5">
                  <c:v>1.315E-11</c:v>
                </c:pt>
                <c:pt idx="6">
                  <c:v>1.3899999999999999E-11</c:v>
                </c:pt>
                <c:pt idx="7">
                  <c:v>1.4649999999999999E-11</c:v>
                </c:pt>
                <c:pt idx="8">
                  <c:v>1.5500000000000001E-11</c:v>
                </c:pt>
                <c:pt idx="9">
                  <c:v>1.6500000000000001E-11</c:v>
                </c:pt>
                <c:pt idx="10">
                  <c:v>1.7499999999999998E-11</c:v>
                </c:pt>
                <c:pt idx="11">
                  <c:v>1.8500000000000004E-11</c:v>
                </c:pt>
                <c:pt idx="12">
                  <c:v>1.9500000000000001E-11</c:v>
                </c:pt>
                <c:pt idx="13">
                  <c:v>2.05E-11</c:v>
                </c:pt>
                <c:pt idx="14">
                  <c:v>2.15E-11</c:v>
                </c:pt>
                <c:pt idx="15">
                  <c:v>2.2499999999999997E-11</c:v>
                </c:pt>
                <c:pt idx="16">
                  <c:v>2.3500000000000003E-11</c:v>
                </c:pt>
                <c:pt idx="17">
                  <c:v>2.4749999999999999E-11</c:v>
                </c:pt>
                <c:pt idx="18">
                  <c:v>2.625E-11</c:v>
                </c:pt>
                <c:pt idx="19">
                  <c:v>2.7499999999999999E-11</c:v>
                </c:pt>
                <c:pt idx="20">
                  <c:v>2.9E-11</c:v>
                </c:pt>
                <c:pt idx="21">
                  <c:v>3.1000000000000003E-11</c:v>
                </c:pt>
                <c:pt idx="22">
                  <c:v>3.3000000000000002E-11</c:v>
                </c:pt>
                <c:pt idx="23">
                  <c:v>3.4999999999999995E-11</c:v>
                </c:pt>
                <c:pt idx="24">
                  <c:v>3.7000000000000008E-11</c:v>
                </c:pt>
                <c:pt idx="25">
                  <c:v>3.9000000000000001E-11</c:v>
                </c:pt>
                <c:pt idx="26">
                  <c:v>4.125E-11</c:v>
                </c:pt>
                <c:pt idx="27">
                  <c:v>4.3750000000000004E-11</c:v>
                </c:pt>
                <c:pt idx="28">
                  <c:v>4.6250000000000002E-11</c:v>
                </c:pt>
                <c:pt idx="29">
                  <c:v>4.8750000000000006E-11</c:v>
                </c:pt>
                <c:pt idx="30">
                  <c:v>5.1249999999999998E-11</c:v>
                </c:pt>
                <c:pt idx="31">
                  <c:v>5.3750000000000008E-11</c:v>
                </c:pt>
                <c:pt idx="32">
                  <c:v>5.625E-11</c:v>
                </c:pt>
                <c:pt idx="33">
                  <c:v>5.8750000000000004E-11</c:v>
                </c:pt>
                <c:pt idx="34">
                  <c:v>6.1500000000000007E-11</c:v>
                </c:pt>
                <c:pt idx="35">
                  <c:v>6.4499999999999997E-11</c:v>
                </c:pt>
                <c:pt idx="36">
                  <c:v>6.75E-11</c:v>
                </c:pt>
                <c:pt idx="37">
                  <c:v>7.0500000000000002E-11</c:v>
                </c:pt>
                <c:pt idx="38">
                  <c:v>7.4000000000000016E-11</c:v>
                </c:pt>
                <c:pt idx="39">
                  <c:v>7.8000000000000002E-11</c:v>
                </c:pt>
                <c:pt idx="40">
                  <c:v>8.2000000000000001E-11</c:v>
                </c:pt>
                <c:pt idx="41">
                  <c:v>8.6E-11</c:v>
                </c:pt>
                <c:pt idx="42">
                  <c:v>8.9999999999999986E-11</c:v>
                </c:pt>
                <c:pt idx="43">
                  <c:v>9.4000000000000011E-11</c:v>
                </c:pt>
                <c:pt idx="44">
                  <c:v>9.7999999999999998E-11</c:v>
                </c:pt>
                <c:pt idx="45">
                  <c:v>1.025E-10</c:v>
                </c:pt>
                <c:pt idx="46">
                  <c:v>1.0750000000000002E-10</c:v>
                </c:pt>
                <c:pt idx="47">
                  <c:v>1.125E-10</c:v>
                </c:pt>
                <c:pt idx="48">
                  <c:v>1.1750000000000001E-10</c:v>
                </c:pt>
                <c:pt idx="49">
                  <c:v>1.2400000000000001E-10</c:v>
                </c:pt>
                <c:pt idx="50">
                  <c:v>1.3149999999999999E-10</c:v>
                </c:pt>
                <c:pt idx="51">
                  <c:v>1.3900000000000001E-10</c:v>
                </c:pt>
                <c:pt idx="52">
                  <c:v>1.4649999999999999E-10</c:v>
                </c:pt>
                <c:pt idx="53">
                  <c:v>1.5500000000000001E-10</c:v>
                </c:pt>
                <c:pt idx="54">
                  <c:v>1.65E-10</c:v>
                </c:pt>
                <c:pt idx="55">
                  <c:v>1.7500000000000002E-10</c:v>
                </c:pt>
                <c:pt idx="56">
                  <c:v>1.8500000000000001E-10</c:v>
                </c:pt>
                <c:pt idx="57">
                  <c:v>1.9500000000000002E-10</c:v>
                </c:pt>
                <c:pt idx="58">
                  <c:v>2.0499999999999999E-10</c:v>
                </c:pt>
                <c:pt idx="59">
                  <c:v>2.1500000000000003E-10</c:v>
                </c:pt>
                <c:pt idx="60">
                  <c:v>2.25E-10</c:v>
                </c:pt>
                <c:pt idx="61">
                  <c:v>2.3500000000000002E-10</c:v>
                </c:pt>
                <c:pt idx="62">
                  <c:v>2.4750000000000002E-10</c:v>
                </c:pt>
                <c:pt idx="63">
                  <c:v>2.6250000000000002E-10</c:v>
                </c:pt>
                <c:pt idx="64">
                  <c:v>2.7499999999999998E-10</c:v>
                </c:pt>
                <c:pt idx="65">
                  <c:v>2.8999999999999998E-10</c:v>
                </c:pt>
                <c:pt idx="66">
                  <c:v>3.1000000000000002E-10</c:v>
                </c:pt>
                <c:pt idx="67">
                  <c:v>3.3E-10</c:v>
                </c:pt>
                <c:pt idx="68">
                  <c:v>3.5000000000000003E-10</c:v>
                </c:pt>
                <c:pt idx="69">
                  <c:v>3.7000000000000001E-10</c:v>
                </c:pt>
                <c:pt idx="70">
                  <c:v>3.9000000000000005E-10</c:v>
                </c:pt>
                <c:pt idx="71">
                  <c:v>4.1250000000000002E-10</c:v>
                </c:pt>
                <c:pt idx="72">
                  <c:v>4.3749999999999994E-10</c:v>
                </c:pt>
                <c:pt idx="73">
                  <c:v>4.6250000000000001E-10</c:v>
                </c:pt>
                <c:pt idx="74">
                  <c:v>4.8750000000000002E-10</c:v>
                </c:pt>
                <c:pt idx="75">
                  <c:v>5.1249999999999994E-10</c:v>
                </c:pt>
                <c:pt idx="76">
                  <c:v>5.3749999999999995E-10</c:v>
                </c:pt>
                <c:pt idx="77">
                  <c:v>5.6250000000000007E-10</c:v>
                </c:pt>
                <c:pt idx="78">
                  <c:v>5.8749999999999988E-10</c:v>
                </c:pt>
                <c:pt idx="79">
                  <c:v>6.1499999999999994E-10</c:v>
                </c:pt>
                <c:pt idx="80">
                  <c:v>6.4499999999999994E-10</c:v>
                </c:pt>
                <c:pt idx="81">
                  <c:v>6.7500000000000005E-10</c:v>
                </c:pt>
                <c:pt idx="82">
                  <c:v>7.0500000000000005E-10</c:v>
                </c:pt>
                <c:pt idx="83">
                  <c:v>7.4000000000000003E-10</c:v>
                </c:pt>
                <c:pt idx="84">
                  <c:v>7.800000000000001E-10</c:v>
                </c:pt>
                <c:pt idx="85">
                  <c:v>8.1999999999999996E-10</c:v>
                </c:pt>
                <c:pt idx="86">
                  <c:v>8.6000000000000013E-10</c:v>
                </c:pt>
                <c:pt idx="87">
                  <c:v>8.9999999999999999E-10</c:v>
                </c:pt>
                <c:pt idx="88">
                  <c:v>9.4000000000000006E-10</c:v>
                </c:pt>
                <c:pt idx="89">
                  <c:v>9.7999999999999992E-10</c:v>
                </c:pt>
                <c:pt idx="90">
                  <c:v>1.0249999999999999E-9</c:v>
                </c:pt>
                <c:pt idx="91">
                  <c:v>1.0749999999999999E-9</c:v>
                </c:pt>
                <c:pt idx="92">
                  <c:v>1.1250000000000001E-9</c:v>
                </c:pt>
                <c:pt idx="93">
                  <c:v>1.1749999999999998E-9</c:v>
                </c:pt>
                <c:pt idx="94">
                  <c:v>1.2374999999999999E-9</c:v>
                </c:pt>
                <c:pt idx="95">
                  <c:v>1.3125000000000002E-9</c:v>
                </c:pt>
                <c:pt idx="96">
                  <c:v>1.3875E-9</c:v>
                </c:pt>
                <c:pt idx="97">
                  <c:v>1.4625000000000001E-9</c:v>
                </c:pt>
                <c:pt idx="98">
                  <c:v>1.5500000000000002E-9</c:v>
                </c:pt>
                <c:pt idx="99">
                  <c:v>1.6500000000000001E-9</c:v>
                </c:pt>
                <c:pt idx="100">
                  <c:v>1.7499999999999997E-9</c:v>
                </c:pt>
                <c:pt idx="101">
                  <c:v>1.85E-9</c:v>
                </c:pt>
                <c:pt idx="102">
                  <c:v>1.9500000000000001E-9</c:v>
                </c:pt>
                <c:pt idx="103">
                  <c:v>2.0499999999999997E-9</c:v>
                </c:pt>
                <c:pt idx="104">
                  <c:v>2.1499999999999998E-9</c:v>
                </c:pt>
                <c:pt idx="105">
                  <c:v>2.2500000000000003E-9</c:v>
                </c:pt>
                <c:pt idx="106">
                  <c:v>2.3499999999999995E-9</c:v>
                </c:pt>
                <c:pt idx="107">
                  <c:v>2.4749999999999998E-9</c:v>
                </c:pt>
                <c:pt idx="108">
                  <c:v>2.6250000000000003E-9</c:v>
                </c:pt>
                <c:pt idx="109">
                  <c:v>2.7499999999999998E-9</c:v>
                </c:pt>
                <c:pt idx="110">
                  <c:v>2.8999999999999999E-9</c:v>
                </c:pt>
                <c:pt idx="111">
                  <c:v>3.1000000000000005E-9</c:v>
                </c:pt>
                <c:pt idx="112">
                  <c:v>3.3000000000000002E-9</c:v>
                </c:pt>
                <c:pt idx="113">
                  <c:v>3.4999999999999995E-9</c:v>
                </c:pt>
                <c:pt idx="114">
                  <c:v>3.7E-9</c:v>
                </c:pt>
                <c:pt idx="115">
                  <c:v>3.9000000000000002E-9</c:v>
                </c:pt>
                <c:pt idx="116">
                  <c:v>4.1250000000000005E-9</c:v>
                </c:pt>
                <c:pt idx="117">
                  <c:v>4.3750000000000003E-9</c:v>
                </c:pt>
                <c:pt idx="118">
                  <c:v>4.6250000000000001E-9</c:v>
                </c:pt>
                <c:pt idx="119">
                  <c:v>4.8749999999999998E-9</c:v>
                </c:pt>
                <c:pt idx="120">
                  <c:v>5.1250000000000004E-9</c:v>
                </c:pt>
                <c:pt idx="121">
                  <c:v>5.3749999999999993E-9</c:v>
                </c:pt>
                <c:pt idx="122">
                  <c:v>5.6249999999999999E-9</c:v>
                </c:pt>
                <c:pt idx="123">
                  <c:v>5.8749999999999997E-9</c:v>
                </c:pt>
                <c:pt idx="124">
                  <c:v>6.1500000000000005E-9</c:v>
                </c:pt>
                <c:pt idx="125">
                  <c:v>6.4499999999999999E-9</c:v>
                </c:pt>
                <c:pt idx="126">
                  <c:v>6.7500000000000001E-9</c:v>
                </c:pt>
                <c:pt idx="127">
                  <c:v>7.0499999999999994E-9</c:v>
                </c:pt>
                <c:pt idx="128">
                  <c:v>7.4000000000000001E-9</c:v>
                </c:pt>
                <c:pt idx="129">
                  <c:v>7.8000000000000004E-9</c:v>
                </c:pt>
                <c:pt idx="130">
                  <c:v>8.199999999999999E-9</c:v>
                </c:pt>
                <c:pt idx="131">
                  <c:v>8.5999999999999993E-9</c:v>
                </c:pt>
                <c:pt idx="132">
                  <c:v>9.0000000000000012E-9</c:v>
                </c:pt>
                <c:pt idx="133">
                  <c:v>9.3999999999999981E-9</c:v>
                </c:pt>
                <c:pt idx="134">
                  <c:v>9.8000000000000001E-9</c:v>
                </c:pt>
                <c:pt idx="135">
                  <c:v>1.0250000000000001E-8</c:v>
                </c:pt>
                <c:pt idx="136">
                  <c:v>1.0749999999999999E-8</c:v>
                </c:pt>
                <c:pt idx="137">
                  <c:v>1.125E-8</c:v>
                </c:pt>
                <c:pt idx="138">
                  <c:v>1.1749999999999999E-8</c:v>
                </c:pt>
                <c:pt idx="139">
                  <c:v>1.2375E-8</c:v>
                </c:pt>
                <c:pt idx="140">
                  <c:v>1.3125E-8</c:v>
                </c:pt>
                <c:pt idx="141">
                  <c:v>1.3875E-8</c:v>
                </c:pt>
                <c:pt idx="142">
                  <c:v>1.4624999999999999E-8</c:v>
                </c:pt>
                <c:pt idx="143">
                  <c:v>1.55E-8</c:v>
                </c:pt>
                <c:pt idx="144">
                  <c:v>1.6500000000000002E-8</c:v>
                </c:pt>
                <c:pt idx="145">
                  <c:v>1.7500000000000001E-8</c:v>
                </c:pt>
                <c:pt idx="146">
                  <c:v>1.85E-8</c:v>
                </c:pt>
                <c:pt idx="147">
                  <c:v>1.9499999999999999E-8</c:v>
                </c:pt>
                <c:pt idx="148">
                  <c:v>2.0500000000000002E-8</c:v>
                </c:pt>
                <c:pt idx="149">
                  <c:v>2.1499999999999997E-8</c:v>
                </c:pt>
                <c:pt idx="150">
                  <c:v>2.25E-8</c:v>
                </c:pt>
                <c:pt idx="151">
                  <c:v>2.3499999999999999E-8</c:v>
                </c:pt>
                <c:pt idx="152">
                  <c:v>2.475E-8</c:v>
                </c:pt>
                <c:pt idx="153">
                  <c:v>2.625E-8</c:v>
                </c:pt>
                <c:pt idx="154">
                  <c:v>2.7500000000000001E-8</c:v>
                </c:pt>
                <c:pt idx="155">
                  <c:v>2.8999999999999998E-8</c:v>
                </c:pt>
                <c:pt idx="156">
                  <c:v>3.1E-8</c:v>
                </c:pt>
                <c:pt idx="157">
                  <c:v>3.3000000000000004E-8</c:v>
                </c:pt>
                <c:pt idx="158">
                  <c:v>3.5000000000000002E-8</c:v>
                </c:pt>
                <c:pt idx="159">
                  <c:v>3.7E-8</c:v>
                </c:pt>
                <c:pt idx="160">
                  <c:v>3.8999999999999998E-8</c:v>
                </c:pt>
                <c:pt idx="161">
                  <c:v>4.1250000000000002E-8</c:v>
                </c:pt>
                <c:pt idx="162">
                  <c:v>4.3749999999999998E-8</c:v>
                </c:pt>
                <c:pt idx="163">
                  <c:v>4.6250000000000001E-8</c:v>
                </c:pt>
                <c:pt idx="164">
                  <c:v>4.8750000000000003E-8</c:v>
                </c:pt>
                <c:pt idx="165">
                  <c:v>5.1250000000000006E-8</c:v>
                </c:pt>
                <c:pt idx="166">
                  <c:v>5.3750000000000002E-8</c:v>
                </c:pt>
                <c:pt idx="167">
                  <c:v>5.6250000000000004E-8</c:v>
                </c:pt>
                <c:pt idx="168">
                  <c:v>5.8749999999999993E-8</c:v>
                </c:pt>
                <c:pt idx="169">
                  <c:v>6.1500000000000001E-8</c:v>
                </c:pt>
                <c:pt idx="170">
                  <c:v>6.4500000000000002E-8</c:v>
                </c:pt>
                <c:pt idx="171">
                  <c:v>6.7500000000000002E-8</c:v>
                </c:pt>
                <c:pt idx="172">
                  <c:v>7.0500000000000003E-8</c:v>
                </c:pt>
                <c:pt idx="173">
                  <c:v>7.4000000000000001E-8</c:v>
                </c:pt>
                <c:pt idx="174">
                  <c:v>7.7999999999999997E-8</c:v>
                </c:pt>
                <c:pt idx="175">
                  <c:v>8.2000000000000006E-8</c:v>
                </c:pt>
                <c:pt idx="176">
                  <c:v>8.5999999999999989E-8</c:v>
                </c:pt>
                <c:pt idx="177">
                  <c:v>8.9999999999999999E-8</c:v>
                </c:pt>
                <c:pt idx="178">
                  <c:v>9.3999999999999995E-8</c:v>
                </c:pt>
                <c:pt idx="179">
                  <c:v>9.8000000000000004E-8</c:v>
                </c:pt>
                <c:pt idx="180">
                  <c:v>1.0250000000000001E-7</c:v>
                </c:pt>
                <c:pt idx="181">
                  <c:v>1.075E-7</c:v>
                </c:pt>
                <c:pt idx="182">
                  <c:v>1.1250000000000001E-7</c:v>
                </c:pt>
                <c:pt idx="183">
                  <c:v>1.1749999999999999E-7</c:v>
                </c:pt>
                <c:pt idx="184">
                  <c:v>1.2375000000000001E-7</c:v>
                </c:pt>
                <c:pt idx="185">
                  <c:v>1.3125000000000001E-7</c:v>
                </c:pt>
                <c:pt idx="186">
                  <c:v>1.3875E-7</c:v>
                </c:pt>
                <c:pt idx="187">
                  <c:v>1.4625E-7</c:v>
                </c:pt>
                <c:pt idx="188">
                  <c:v>1.55E-7</c:v>
                </c:pt>
                <c:pt idx="189">
                  <c:v>1.6500000000000001E-7</c:v>
                </c:pt>
                <c:pt idx="190">
                  <c:v>1.7499999999999999E-7</c:v>
                </c:pt>
                <c:pt idx="191">
                  <c:v>1.85E-7</c:v>
                </c:pt>
                <c:pt idx="192">
                  <c:v>1.9500000000000001E-7</c:v>
                </c:pt>
                <c:pt idx="193">
                  <c:v>2.0500000000000002E-7</c:v>
                </c:pt>
                <c:pt idx="194">
                  <c:v>2.1500000000000001E-7</c:v>
                </c:pt>
                <c:pt idx="195">
                  <c:v>2.2500000000000002E-7</c:v>
                </c:pt>
                <c:pt idx="196">
                  <c:v>2.3499999999999997E-7</c:v>
                </c:pt>
                <c:pt idx="197">
                  <c:v>2.4750000000000001E-7</c:v>
                </c:pt>
                <c:pt idx="198">
                  <c:v>2.6250000000000003E-7</c:v>
                </c:pt>
                <c:pt idx="199">
                  <c:v>2.7500000000000001E-7</c:v>
                </c:pt>
                <c:pt idx="200">
                  <c:v>2.9000000000000003E-7</c:v>
                </c:pt>
                <c:pt idx="201">
                  <c:v>3.1E-7</c:v>
                </c:pt>
                <c:pt idx="202">
                  <c:v>3.3000000000000002E-7</c:v>
                </c:pt>
                <c:pt idx="203">
                  <c:v>3.4999999999999998E-7</c:v>
                </c:pt>
                <c:pt idx="204">
                  <c:v>3.7E-7</c:v>
                </c:pt>
                <c:pt idx="205">
                  <c:v>3.9000000000000002E-7</c:v>
                </c:pt>
                <c:pt idx="206">
                  <c:v>4.1249999999999997E-7</c:v>
                </c:pt>
                <c:pt idx="207">
                  <c:v>4.3749999999999999E-7</c:v>
                </c:pt>
                <c:pt idx="208">
                  <c:v>4.6250000000000002E-7</c:v>
                </c:pt>
                <c:pt idx="209">
                  <c:v>4.8749999999999999E-7</c:v>
                </c:pt>
                <c:pt idx="210">
                  <c:v>5.1249999999999996E-7</c:v>
                </c:pt>
                <c:pt idx="211">
                  <c:v>5.3750000000000004E-7</c:v>
                </c:pt>
                <c:pt idx="212">
                  <c:v>5.6250000000000001E-7</c:v>
                </c:pt>
                <c:pt idx="213">
                  <c:v>5.8749999999999988E-7</c:v>
                </c:pt>
                <c:pt idx="214">
                  <c:v>6.1500000000000004E-7</c:v>
                </c:pt>
                <c:pt idx="215">
                  <c:v>6.4499999999999997E-7</c:v>
                </c:pt>
                <c:pt idx="216">
                  <c:v>6.75E-7</c:v>
                </c:pt>
                <c:pt idx="217">
                  <c:v>7.0499999999999992E-7</c:v>
                </c:pt>
                <c:pt idx="218">
                  <c:v>7.4000000000000001E-7</c:v>
                </c:pt>
                <c:pt idx="219">
                  <c:v>7.8000000000000005E-7</c:v>
                </c:pt>
                <c:pt idx="220">
                  <c:v>8.2000000000000009E-7</c:v>
                </c:pt>
                <c:pt idx="221">
                  <c:v>8.6000000000000002E-7</c:v>
                </c:pt>
                <c:pt idx="222">
                  <c:v>9.0000000000000007E-7</c:v>
                </c:pt>
                <c:pt idx="223">
                  <c:v>9.3999999999999989E-7</c:v>
                </c:pt>
                <c:pt idx="224">
                  <c:v>9.7999999999999993E-7</c:v>
                </c:pt>
                <c:pt idx="225">
                  <c:v>1.0249999999999999E-6</c:v>
                </c:pt>
                <c:pt idx="226">
                  <c:v>1.0750000000000001E-6</c:v>
                </c:pt>
                <c:pt idx="227">
                  <c:v>1.125E-6</c:v>
                </c:pt>
                <c:pt idx="228">
                  <c:v>1.1749999999999998E-6</c:v>
                </c:pt>
                <c:pt idx="229">
                  <c:v>1.2374999999999998E-6</c:v>
                </c:pt>
                <c:pt idx="230">
                  <c:v>1.3124999999999999E-6</c:v>
                </c:pt>
                <c:pt idx="231">
                  <c:v>1.3875000000000003E-6</c:v>
                </c:pt>
                <c:pt idx="232">
                  <c:v>1.4625E-6</c:v>
                </c:pt>
                <c:pt idx="233">
                  <c:v>1.55E-6</c:v>
                </c:pt>
                <c:pt idx="234">
                  <c:v>1.6499999999999999E-6</c:v>
                </c:pt>
                <c:pt idx="235">
                  <c:v>1.75E-6</c:v>
                </c:pt>
                <c:pt idx="236">
                  <c:v>1.8500000000000001E-6</c:v>
                </c:pt>
                <c:pt idx="237">
                  <c:v>1.95E-6</c:v>
                </c:pt>
                <c:pt idx="238">
                  <c:v>2.0499999999999999E-6</c:v>
                </c:pt>
                <c:pt idx="239">
                  <c:v>2.1500000000000002E-6</c:v>
                </c:pt>
                <c:pt idx="240">
                  <c:v>2.2500000000000001E-6</c:v>
                </c:pt>
                <c:pt idx="241">
                  <c:v>2.3499999999999995E-6</c:v>
                </c:pt>
                <c:pt idx="242">
                  <c:v>2.4749999999999996E-6</c:v>
                </c:pt>
                <c:pt idx="243">
                  <c:v>2.6249999999999999E-6</c:v>
                </c:pt>
                <c:pt idx="244">
                  <c:v>2.7499999999999999E-6</c:v>
                </c:pt>
                <c:pt idx="245">
                  <c:v>2.8999999999999998E-6</c:v>
                </c:pt>
                <c:pt idx="246">
                  <c:v>3.1E-6</c:v>
                </c:pt>
                <c:pt idx="247">
                  <c:v>3.2999999999999997E-6</c:v>
                </c:pt>
                <c:pt idx="248">
                  <c:v>3.4999999999999999E-6</c:v>
                </c:pt>
                <c:pt idx="249">
                  <c:v>3.7000000000000002E-6</c:v>
                </c:pt>
                <c:pt idx="250">
                  <c:v>3.8999999999999999E-6</c:v>
                </c:pt>
                <c:pt idx="251">
                  <c:v>4.1250000000000003E-6</c:v>
                </c:pt>
                <c:pt idx="252">
                  <c:v>4.3749999999999996E-6</c:v>
                </c:pt>
                <c:pt idx="253">
                  <c:v>4.6249999999999998E-6</c:v>
                </c:pt>
                <c:pt idx="254">
                  <c:v>4.8749999999999999E-6</c:v>
                </c:pt>
                <c:pt idx="255">
                  <c:v>5.1250000000000001E-6</c:v>
                </c:pt>
                <c:pt idx="256">
                  <c:v>5.3750000000000002E-6</c:v>
                </c:pt>
                <c:pt idx="257">
                  <c:v>5.6250000000000004E-6</c:v>
                </c:pt>
                <c:pt idx="258">
                  <c:v>5.8749999999999997E-6</c:v>
                </c:pt>
                <c:pt idx="259">
                  <c:v>6.1500000000000004E-6</c:v>
                </c:pt>
                <c:pt idx="260">
                  <c:v>6.4499999999999992E-6</c:v>
                </c:pt>
                <c:pt idx="261">
                  <c:v>6.7499999999999997E-6</c:v>
                </c:pt>
                <c:pt idx="262">
                  <c:v>7.0500000000000011E-6</c:v>
                </c:pt>
                <c:pt idx="263">
                  <c:v>7.4000000000000003E-6</c:v>
                </c:pt>
                <c:pt idx="264">
                  <c:v>7.7999999999999999E-6</c:v>
                </c:pt>
                <c:pt idx="265">
                  <c:v>8.1999999999999994E-6</c:v>
                </c:pt>
                <c:pt idx="266">
                  <c:v>8.6000000000000007E-6</c:v>
                </c:pt>
                <c:pt idx="267">
                  <c:v>9.0000000000000002E-6</c:v>
                </c:pt>
                <c:pt idx="268">
                  <c:v>9.3999999999999981E-6</c:v>
                </c:pt>
                <c:pt idx="269">
                  <c:v>9.800000000000001E-6</c:v>
                </c:pt>
                <c:pt idx="270">
                  <c:v>1.025E-5</c:v>
                </c:pt>
                <c:pt idx="271">
                  <c:v>1.075E-5</c:v>
                </c:pt>
                <c:pt idx="272">
                  <c:v>1.1250000000000001E-5</c:v>
                </c:pt>
                <c:pt idx="273">
                  <c:v>1.1749999999999999E-5</c:v>
                </c:pt>
                <c:pt idx="274">
                  <c:v>1.2374999999999999E-5</c:v>
                </c:pt>
                <c:pt idx="275">
                  <c:v>1.3125000000000001E-5</c:v>
                </c:pt>
                <c:pt idx="276">
                  <c:v>1.3875E-5</c:v>
                </c:pt>
                <c:pt idx="277">
                  <c:v>1.4625E-5</c:v>
                </c:pt>
                <c:pt idx="278">
                  <c:v>1.5500000000000001E-5</c:v>
                </c:pt>
                <c:pt idx="279">
                  <c:v>1.6500000000000001E-5</c:v>
                </c:pt>
                <c:pt idx="280">
                  <c:v>1.7499999999999998E-5</c:v>
                </c:pt>
                <c:pt idx="281">
                  <c:v>1.8499999999999999E-5</c:v>
                </c:pt>
                <c:pt idx="282">
                  <c:v>1.95E-5</c:v>
                </c:pt>
                <c:pt idx="283">
                  <c:v>2.05E-5</c:v>
                </c:pt>
                <c:pt idx="284">
                  <c:v>2.1500000000000001E-5</c:v>
                </c:pt>
                <c:pt idx="285">
                  <c:v>2.2500000000000001E-5</c:v>
                </c:pt>
                <c:pt idx="286">
                  <c:v>2.3499999999999999E-5</c:v>
                </c:pt>
                <c:pt idx="287">
                  <c:v>2.4749999999999999E-5</c:v>
                </c:pt>
                <c:pt idx="288">
                  <c:v>2.6250000000000001E-5</c:v>
                </c:pt>
                <c:pt idx="289">
                  <c:v>2.7500000000000001E-5</c:v>
                </c:pt>
                <c:pt idx="290">
                  <c:v>2.9E-5</c:v>
                </c:pt>
                <c:pt idx="291">
                  <c:v>3.1000000000000001E-5</c:v>
                </c:pt>
                <c:pt idx="292">
                  <c:v>3.3000000000000003E-5</c:v>
                </c:pt>
                <c:pt idx="293">
                  <c:v>3.4999999999999997E-5</c:v>
                </c:pt>
                <c:pt idx="294">
                  <c:v>3.6999999999999998E-5</c:v>
                </c:pt>
                <c:pt idx="295">
                  <c:v>3.8999999999999999E-5</c:v>
                </c:pt>
                <c:pt idx="296">
                  <c:v>4.125E-5</c:v>
                </c:pt>
                <c:pt idx="297">
                  <c:v>4.375E-5</c:v>
                </c:pt>
                <c:pt idx="298">
                  <c:v>4.6249999999999999E-5</c:v>
                </c:pt>
                <c:pt idx="299">
                  <c:v>4.8749999999999999E-5</c:v>
                </c:pt>
                <c:pt idx="300">
                  <c:v>5.1249999999999999E-5</c:v>
                </c:pt>
                <c:pt idx="301">
                  <c:v>5.3749999999999999E-5</c:v>
                </c:pt>
                <c:pt idx="302">
                  <c:v>5.6249999999999998E-5</c:v>
                </c:pt>
                <c:pt idx="303">
                  <c:v>5.8749999999999998E-5</c:v>
                </c:pt>
                <c:pt idx="304">
                  <c:v>6.1500000000000004E-5</c:v>
                </c:pt>
                <c:pt idx="305">
                  <c:v>6.4499999999999996E-5</c:v>
                </c:pt>
                <c:pt idx="306">
                  <c:v>6.7500000000000001E-5</c:v>
                </c:pt>
                <c:pt idx="307">
                  <c:v>7.0500000000000006E-5</c:v>
                </c:pt>
                <c:pt idx="308">
                  <c:v>7.3999999999999996E-5</c:v>
                </c:pt>
                <c:pt idx="309">
                  <c:v>7.7999999999999999E-5</c:v>
                </c:pt>
                <c:pt idx="310">
                  <c:v>8.2000000000000001E-5</c:v>
                </c:pt>
                <c:pt idx="311">
                  <c:v>8.6000000000000003E-5</c:v>
                </c:pt>
                <c:pt idx="312">
                  <c:v>9.0000000000000006E-5</c:v>
                </c:pt>
                <c:pt idx="313">
                  <c:v>9.3999999999999994E-5</c:v>
                </c:pt>
                <c:pt idx="314">
                  <c:v>9.7999999999999997E-5</c:v>
                </c:pt>
                <c:pt idx="315">
                  <c:v>1.025E-4</c:v>
                </c:pt>
                <c:pt idx="316">
                  <c:v>1.075E-4</c:v>
                </c:pt>
                <c:pt idx="317">
                  <c:v>1.125E-4</c:v>
                </c:pt>
                <c:pt idx="318">
                  <c:v>1.175E-4</c:v>
                </c:pt>
                <c:pt idx="319">
                  <c:v>1.2375E-4</c:v>
                </c:pt>
                <c:pt idx="320">
                  <c:v>1.3124999999999999E-4</c:v>
                </c:pt>
                <c:pt idx="321">
                  <c:v>1.3875000000000001E-4</c:v>
                </c:pt>
                <c:pt idx="322">
                  <c:v>1.4625E-4</c:v>
                </c:pt>
                <c:pt idx="323">
                  <c:v>1.55E-4</c:v>
                </c:pt>
                <c:pt idx="324">
                  <c:v>1.65E-4</c:v>
                </c:pt>
                <c:pt idx="325">
                  <c:v>1.75E-4</c:v>
                </c:pt>
                <c:pt idx="326">
                  <c:v>1.85E-4</c:v>
                </c:pt>
                <c:pt idx="327">
                  <c:v>1.95E-4</c:v>
                </c:pt>
                <c:pt idx="328">
                  <c:v>2.05E-4</c:v>
                </c:pt>
                <c:pt idx="329">
                  <c:v>2.1499999999999999E-4</c:v>
                </c:pt>
                <c:pt idx="330">
                  <c:v>2.2499999999999999E-4</c:v>
                </c:pt>
                <c:pt idx="331">
                  <c:v>2.3499999999999999E-4</c:v>
                </c:pt>
                <c:pt idx="332">
                  <c:v>2.475E-4</c:v>
                </c:pt>
                <c:pt idx="333">
                  <c:v>2.6249999999999998E-4</c:v>
                </c:pt>
                <c:pt idx="334">
                  <c:v>2.7500000000000002E-4</c:v>
                </c:pt>
                <c:pt idx="335">
                  <c:v>2.9E-4</c:v>
                </c:pt>
                <c:pt idx="336">
                  <c:v>3.1E-4</c:v>
                </c:pt>
                <c:pt idx="337">
                  <c:v>3.3E-4</c:v>
                </c:pt>
                <c:pt idx="338">
                  <c:v>3.5E-4</c:v>
                </c:pt>
                <c:pt idx="339">
                  <c:v>3.6999999999999999E-4</c:v>
                </c:pt>
                <c:pt idx="340">
                  <c:v>3.8999999999999999E-4</c:v>
                </c:pt>
                <c:pt idx="341">
                  <c:v>4.125E-4</c:v>
                </c:pt>
                <c:pt idx="342">
                  <c:v>4.3750000000000001E-4</c:v>
                </c:pt>
                <c:pt idx="343">
                  <c:v>4.6250000000000002E-4</c:v>
                </c:pt>
                <c:pt idx="344">
                  <c:v>4.8749999999999998E-4</c:v>
                </c:pt>
                <c:pt idx="345">
                  <c:v>5.1250000000000004E-4</c:v>
                </c:pt>
                <c:pt idx="346">
                  <c:v>5.375E-4</c:v>
                </c:pt>
                <c:pt idx="347">
                  <c:v>5.6249999999999996E-4</c:v>
                </c:pt>
                <c:pt idx="348">
                  <c:v>5.8750000000000002E-4</c:v>
                </c:pt>
                <c:pt idx="349">
                  <c:v>6.1499999999999999E-4</c:v>
                </c:pt>
                <c:pt idx="350">
                  <c:v>6.4499999999999996E-4</c:v>
                </c:pt>
                <c:pt idx="351">
                  <c:v>6.7500000000000004E-4</c:v>
                </c:pt>
                <c:pt idx="352">
                  <c:v>7.0500000000000001E-4</c:v>
                </c:pt>
                <c:pt idx="353">
                  <c:v>7.3999999999999999E-4</c:v>
                </c:pt>
                <c:pt idx="354">
                  <c:v>7.7999999999999999E-4</c:v>
                </c:pt>
                <c:pt idx="355">
                  <c:v>8.1999999999999998E-4</c:v>
                </c:pt>
                <c:pt idx="356">
                  <c:v>8.5999999999999998E-4</c:v>
                </c:pt>
                <c:pt idx="357">
                  <c:v>8.9999999999999998E-4</c:v>
                </c:pt>
                <c:pt idx="358">
                  <c:v>9.3999999999999997E-4</c:v>
                </c:pt>
                <c:pt idx="359">
                  <c:v>9.7999999999999997E-4</c:v>
                </c:pt>
                <c:pt idx="360">
                  <c:v>1.0250000000000001E-3</c:v>
                </c:pt>
                <c:pt idx="361">
                  <c:v>1.075E-3</c:v>
                </c:pt>
                <c:pt idx="362">
                  <c:v>1.1249999999999999E-3</c:v>
                </c:pt>
                <c:pt idx="363">
                  <c:v>1.175E-3</c:v>
                </c:pt>
                <c:pt idx="364">
                  <c:v>1.2375000000000001E-3</c:v>
                </c:pt>
                <c:pt idx="365">
                  <c:v>1.3125000000000001E-3</c:v>
                </c:pt>
                <c:pt idx="366">
                  <c:v>1.3875000000000001E-3</c:v>
                </c:pt>
                <c:pt idx="367">
                  <c:v>1.4625E-3</c:v>
                </c:pt>
                <c:pt idx="368">
                  <c:v>1.5499999999999999E-3</c:v>
                </c:pt>
                <c:pt idx="369">
                  <c:v>1.65E-3</c:v>
                </c:pt>
                <c:pt idx="370">
                  <c:v>1.75E-3</c:v>
                </c:pt>
                <c:pt idx="371">
                  <c:v>1.8500000000000001E-3</c:v>
                </c:pt>
                <c:pt idx="372">
                  <c:v>1.9499999999999999E-3</c:v>
                </c:pt>
                <c:pt idx="373">
                  <c:v>2.0500000000000002E-3</c:v>
                </c:pt>
                <c:pt idx="374">
                  <c:v>2.15E-3</c:v>
                </c:pt>
                <c:pt idx="375">
                  <c:v>2.2499999999999998E-3</c:v>
                </c:pt>
                <c:pt idx="376">
                  <c:v>2.3500000000000001E-3</c:v>
                </c:pt>
                <c:pt idx="377">
                  <c:v>2.4750000000000002E-3</c:v>
                </c:pt>
                <c:pt idx="378">
                  <c:v>2.6250000000000002E-3</c:v>
                </c:pt>
                <c:pt idx="379">
                  <c:v>2.7499999999999998E-3</c:v>
                </c:pt>
                <c:pt idx="380">
                  <c:v>2.8999999999999998E-3</c:v>
                </c:pt>
                <c:pt idx="381">
                  <c:v>3.0999999999999999E-3</c:v>
                </c:pt>
                <c:pt idx="382">
                  <c:v>3.3E-3</c:v>
                </c:pt>
                <c:pt idx="383">
                  <c:v>3.5000000000000001E-3</c:v>
                </c:pt>
                <c:pt idx="384">
                  <c:v>3.7000000000000002E-3</c:v>
                </c:pt>
                <c:pt idx="385">
                  <c:v>3.8999999999999998E-3</c:v>
                </c:pt>
                <c:pt idx="386">
                  <c:v>4.1250000000000002E-3</c:v>
                </c:pt>
                <c:pt idx="387">
                  <c:v>4.3750000000000004E-3</c:v>
                </c:pt>
                <c:pt idx="388">
                  <c:v>4.6249999999999998E-3</c:v>
                </c:pt>
                <c:pt idx="389">
                  <c:v>4.875E-3</c:v>
                </c:pt>
                <c:pt idx="390">
                  <c:v>5.1250000000000002E-3</c:v>
                </c:pt>
                <c:pt idx="391">
                  <c:v>5.3749999999999996E-3</c:v>
                </c:pt>
                <c:pt idx="392">
                  <c:v>5.6249999999999998E-3</c:v>
                </c:pt>
                <c:pt idx="393">
                  <c:v>5.875E-3</c:v>
                </c:pt>
                <c:pt idx="394">
                  <c:v>6.1500000000000001E-3</c:v>
                </c:pt>
                <c:pt idx="395">
                  <c:v>6.45E-3</c:v>
                </c:pt>
                <c:pt idx="396">
                  <c:v>6.7499999999999999E-3</c:v>
                </c:pt>
                <c:pt idx="397">
                  <c:v>7.0499999999999998E-3</c:v>
                </c:pt>
                <c:pt idx="398">
                  <c:v>7.4000000000000003E-3</c:v>
                </c:pt>
                <c:pt idx="399">
                  <c:v>7.7999999999999996E-3</c:v>
                </c:pt>
                <c:pt idx="400">
                  <c:v>8.2000000000000007E-3</c:v>
                </c:pt>
                <c:pt idx="401">
                  <c:v>8.6E-3</c:v>
                </c:pt>
                <c:pt idx="402">
                  <c:v>8.9999999999999993E-3</c:v>
                </c:pt>
                <c:pt idx="403">
                  <c:v>9.4000000000000004E-3</c:v>
                </c:pt>
                <c:pt idx="404">
                  <c:v>9.7999999999999997E-3</c:v>
                </c:pt>
                <c:pt idx="405">
                  <c:v>1.025E-2</c:v>
                </c:pt>
                <c:pt idx="406">
                  <c:v>1.0749999999999999E-2</c:v>
                </c:pt>
                <c:pt idx="407">
                  <c:v>1.125E-2</c:v>
                </c:pt>
                <c:pt idx="408">
                  <c:v>1.175E-2</c:v>
                </c:pt>
                <c:pt idx="409">
                  <c:v>1.2375000000000001E-2</c:v>
                </c:pt>
                <c:pt idx="410">
                  <c:v>1.3125E-2</c:v>
                </c:pt>
                <c:pt idx="411">
                  <c:v>1.3875E-2</c:v>
                </c:pt>
                <c:pt idx="412">
                  <c:v>1.4625000000000001E-2</c:v>
                </c:pt>
                <c:pt idx="413">
                  <c:v>1.55E-2</c:v>
                </c:pt>
                <c:pt idx="414">
                  <c:v>1.6500000000000001E-2</c:v>
                </c:pt>
                <c:pt idx="415">
                  <c:v>1.7500000000000002E-2</c:v>
                </c:pt>
                <c:pt idx="416">
                  <c:v>1.8499999999999999E-2</c:v>
                </c:pt>
                <c:pt idx="417">
                  <c:v>1.95E-2</c:v>
                </c:pt>
                <c:pt idx="418">
                  <c:v>2.0500000000000001E-2</c:v>
                </c:pt>
                <c:pt idx="419">
                  <c:v>2.1499999999999998E-2</c:v>
                </c:pt>
                <c:pt idx="420">
                  <c:v>2.2499999999999999E-2</c:v>
                </c:pt>
                <c:pt idx="421">
                  <c:v>2.35E-2</c:v>
                </c:pt>
                <c:pt idx="422">
                  <c:v>2.4750000000000001E-2</c:v>
                </c:pt>
                <c:pt idx="423">
                  <c:v>2.6249999999999999E-2</c:v>
                </c:pt>
                <c:pt idx="424">
                  <c:v>2.75E-2</c:v>
                </c:pt>
                <c:pt idx="425">
                  <c:v>2.9000000000000001E-2</c:v>
                </c:pt>
                <c:pt idx="426">
                  <c:v>3.1E-2</c:v>
                </c:pt>
                <c:pt idx="427">
                  <c:v>3.3000000000000002E-2</c:v>
                </c:pt>
                <c:pt idx="428">
                  <c:v>3.5000000000000003E-2</c:v>
                </c:pt>
                <c:pt idx="429">
                  <c:v>3.6999999999999998E-2</c:v>
                </c:pt>
                <c:pt idx="430">
                  <c:v>3.9E-2</c:v>
                </c:pt>
                <c:pt idx="431">
                  <c:v>4.1250000000000002E-2</c:v>
                </c:pt>
                <c:pt idx="432">
                  <c:v>4.3749999999999997E-2</c:v>
                </c:pt>
                <c:pt idx="433">
                  <c:v>4.6249999999999999E-2</c:v>
                </c:pt>
                <c:pt idx="434">
                  <c:v>4.8750000000000002E-2</c:v>
                </c:pt>
                <c:pt idx="435">
                  <c:v>5.1249999999999997E-2</c:v>
                </c:pt>
                <c:pt idx="436">
                  <c:v>5.3749999999999999E-2</c:v>
                </c:pt>
                <c:pt idx="437">
                  <c:v>5.6250000000000001E-2</c:v>
                </c:pt>
                <c:pt idx="438">
                  <c:v>5.8749999999999997E-2</c:v>
                </c:pt>
                <c:pt idx="439">
                  <c:v>6.1499999999999999E-2</c:v>
                </c:pt>
                <c:pt idx="440">
                  <c:v>6.4500000000000002E-2</c:v>
                </c:pt>
                <c:pt idx="441">
                  <c:v>6.7500000000000004E-2</c:v>
                </c:pt>
                <c:pt idx="442">
                  <c:v>7.0499999999999993E-2</c:v>
                </c:pt>
                <c:pt idx="443">
                  <c:v>7.3999999999999996E-2</c:v>
                </c:pt>
                <c:pt idx="444">
                  <c:v>7.8E-2</c:v>
                </c:pt>
                <c:pt idx="445">
                  <c:v>8.2000000000000003E-2</c:v>
                </c:pt>
                <c:pt idx="446">
                  <c:v>8.5999999999999993E-2</c:v>
                </c:pt>
                <c:pt idx="447">
                  <c:v>0.09</c:v>
                </c:pt>
                <c:pt idx="448">
                  <c:v>9.4E-2</c:v>
                </c:pt>
                <c:pt idx="449">
                  <c:v>9.8000000000000004E-2</c:v>
                </c:pt>
                <c:pt idx="450">
                  <c:v>0.10249999999999999</c:v>
                </c:pt>
                <c:pt idx="451">
                  <c:v>0.1075</c:v>
                </c:pt>
                <c:pt idx="452">
                  <c:v>0.1125</c:v>
                </c:pt>
                <c:pt idx="453">
                  <c:v>0.11749999999999999</c:v>
                </c:pt>
                <c:pt idx="454">
                  <c:v>0.12375</c:v>
                </c:pt>
                <c:pt idx="455">
                  <c:v>0.13125000000000001</c:v>
                </c:pt>
                <c:pt idx="456">
                  <c:v>0.13875000000000001</c:v>
                </c:pt>
                <c:pt idx="457">
                  <c:v>0.14624999999999999</c:v>
                </c:pt>
                <c:pt idx="458">
                  <c:v>0.155</c:v>
                </c:pt>
                <c:pt idx="459">
                  <c:v>0.16500000000000001</c:v>
                </c:pt>
                <c:pt idx="460">
                  <c:v>0.17499999999999999</c:v>
                </c:pt>
                <c:pt idx="461">
                  <c:v>0.185</c:v>
                </c:pt>
                <c:pt idx="462">
                  <c:v>0.19500000000000001</c:v>
                </c:pt>
                <c:pt idx="463">
                  <c:v>0.20499999999999999</c:v>
                </c:pt>
                <c:pt idx="464">
                  <c:v>0.215</c:v>
                </c:pt>
                <c:pt idx="465">
                  <c:v>0.22500000000000001</c:v>
                </c:pt>
                <c:pt idx="466">
                  <c:v>0.23499999999999999</c:v>
                </c:pt>
                <c:pt idx="467">
                  <c:v>0.2475</c:v>
                </c:pt>
                <c:pt idx="468">
                  <c:v>0.26250000000000001</c:v>
                </c:pt>
                <c:pt idx="469">
                  <c:v>0.27500000000000002</c:v>
                </c:pt>
                <c:pt idx="470">
                  <c:v>0.28999999999999998</c:v>
                </c:pt>
                <c:pt idx="471">
                  <c:v>0.31</c:v>
                </c:pt>
                <c:pt idx="472">
                  <c:v>0.33</c:v>
                </c:pt>
                <c:pt idx="473">
                  <c:v>0.35</c:v>
                </c:pt>
                <c:pt idx="474">
                  <c:v>0.37</c:v>
                </c:pt>
                <c:pt idx="475">
                  <c:v>0.39</c:v>
                </c:pt>
                <c:pt idx="476">
                  <c:v>0.41249999999999998</c:v>
                </c:pt>
                <c:pt idx="477">
                  <c:v>0.4375</c:v>
                </c:pt>
                <c:pt idx="478">
                  <c:v>0.46250000000000002</c:v>
                </c:pt>
                <c:pt idx="479">
                  <c:v>0.48749999999999999</c:v>
                </c:pt>
                <c:pt idx="480">
                  <c:v>0.51249999999999996</c:v>
                </c:pt>
                <c:pt idx="481">
                  <c:v>0.53749999999999998</c:v>
                </c:pt>
                <c:pt idx="482">
                  <c:v>0.5625</c:v>
                </c:pt>
                <c:pt idx="483">
                  <c:v>0.58750000000000002</c:v>
                </c:pt>
                <c:pt idx="484">
                  <c:v>0.61499999999999999</c:v>
                </c:pt>
                <c:pt idx="485">
                  <c:v>0.64500000000000002</c:v>
                </c:pt>
                <c:pt idx="486">
                  <c:v>0.67500000000000004</c:v>
                </c:pt>
                <c:pt idx="487">
                  <c:v>0.70499999999999996</c:v>
                </c:pt>
                <c:pt idx="488">
                  <c:v>0.74</c:v>
                </c:pt>
                <c:pt idx="489">
                  <c:v>0.78</c:v>
                </c:pt>
                <c:pt idx="490">
                  <c:v>0.82</c:v>
                </c:pt>
                <c:pt idx="491">
                  <c:v>0.86</c:v>
                </c:pt>
                <c:pt idx="492">
                  <c:v>0.9</c:v>
                </c:pt>
                <c:pt idx="493">
                  <c:v>0.94</c:v>
                </c:pt>
                <c:pt idx="494">
                  <c:v>0.98</c:v>
                </c:pt>
                <c:pt idx="495">
                  <c:v>1.05</c:v>
                </c:pt>
                <c:pt idx="496">
                  <c:v>1.1499999999999999</c:v>
                </c:pt>
                <c:pt idx="497">
                  <c:v>1.25</c:v>
                </c:pt>
                <c:pt idx="498">
                  <c:v>1.35</c:v>
                </c:pt>
                <c:pt idx="499">
                  <c:v>1.45</c:v>
                </c:pt>
                <c:pt idx="500">
                  <c:v>1.55</c:v>
                </c:pt>
                <c:pt idx="501">
                  <c:v>1.65</c:v>
                </c:pt>
                <c:pt idx="502">
                  <c:v>1.75</c:v>
                </c:pt>
                <c:pt idx="503">
                  <c:v>1.85</c:v>
                </c:pt>
                <c:pt idx="504">
                  <c:v>1.95</c:v>
                </c:pt>
                <c:pt idx="505">
                  <c:v>2.0499999999999998</c:v>
                </c:pt>
                <c:pt idx="506">
                  <c:v>2.15</c:v>
                </c:pt>
                <c:pt idx="507">
                  <c:v>2.25</c:v>
                </c:pt>
                <c:pt idx="508">
                  <c:v>2.35</c:v>
                </c:pt>
                <c:pt idx="509">
                  <c:v>2.4500000000000002</c:v>
                </c:pt>
                <c:pt idx="510">
                  <c:v>2.5499999999999998</c:v>
                </c:pt>
                <c:pt idx="511">
                  <c:v>2.65</c:v>
                </c:pt>
                <c:pt idx="512">
                  <c:v>2.75</c:v>
                </c:pt>
                <c:pt idx="513">
                  <c:v>2.85</c:v>
                </c:pt>
                <c:pt idx="514">
                  <c:v>2.95</c:v>
                </c:pt>
                <c:pt idx="515">
                  <c:v>3.05</c:v>
                </c:pt>
                <c:pt idx="516">
                  <c:v>3.15</c:v>
                </c:pt>
                <c:pt idx="517">
                  <c:v>3.25</c:v>
                </c:pt>
                <c:pt idx="518">
                  <c:v>3.35</c:v>
                </c:pt>
                <c:pt idx="519">
                  <c:v>3.45</c:v>
                </c:pt>
                <c:pt idx="520">
                  <c:v>3.55</c:v>
                </c:pt>
                <c:pt idx="521">
                  <c:v>3.65</c:v>
                </c:pt>
                <c:pt idx="522">
                  <c:v>3.75</c:v>
                </c:pt>
                <c:pt idx="523">
                  <c:v>3.85</c:v>
                </c:pt>
                <c:pt idx="524">
                  <c:v>3.95</c:v>
                </c:pt>
                <c:pt idx="525">
                  <c:v>4.05</c:v>
                </c:pt>
                <c:pt idx="526">
                  <c:v>4.1500000000000004</c:v>
                </c:pt>
                <c:pt idx="527">
                  <c:v>4.25</c:v>
                </c:pt>
                <c:pt idx="528">
                  <c:v>4.3499999999999996</c:v>
                </c:pt>
                <c:pt idx="529">
                  <c:v>4.45</c:v>
                </c:pt>
                <c:pt idx="530">
                  <c:v>4.55</c:v>
                </c:pt>
                <c:pt idx="531">
                  <c:v>4.6500000000000004</c:v>
                </c:pt>
                <c:pt idx="532">
                  <c:v>4.75</c:v>
                </c:pt>
                <c:pt idx="533">
                  <c:v>4.8499999999999996</c:v>
                </c:pt>
                <c:pt idx="534">
                  <c:v>4.95</c:v>
                </c:pt>
                <c:pt idx="535">
                  <c:v>5.05</c:v>
                </c:pt>
                <c:pt idx="536">
                  <c:v>5.15</c:v>
                </c:pt>
                <c:pt idx="537">
                  <c:v>5.25</c:v>
                </c:pt>
                <c:pt idx="538">
                  <c:v>5.35</c:v>
                </c:pt>
                <c:pt idx="539">
                  <c:v>5.45</c:v>
                </c:pt>
                <c:pt idx="540">
                  <c:v>5.55</c:v>
                </c:pt>
                <c:pt idx="541">
                  <c:v>5.65</c:v>
                </c:pt>
                <c:pt idx="542">
                  <c:v>5.75</c:v>
                </c:pt>
                <c:pt idx="543">
                  <c:v>5.85</c:v>
                </c:pt>
                <c:pt idx="544">
                  <c:v>5.95</c:v>
                </c:pt>
                <c:pt idx="545">
                  <c:v>6.05</c:v>
                </c:pt>
                <c:pt idx="546">
                  <c:v>6.15</c:v>
                </c:pt>
                <c:pt idx="547">
                  <c:v>6.25</c:v>
                </c:pt>
                <c:pt idx="548">
                  <c:v>6.35</c:v>
                </c:pt>
                <c:pt idx="549">
                  <c:v>6.45</c:v>
                </c:pt>
                <c:pt idx="550">
                  <c:v>6.55</c:v>
                </c:pt>
                <c:pt idx="551">
                  <c:v>6.65</c:v>
                </c:pt>
                <c:pt idx="552">
                  <c:v>6.75</c:v>
                </c:pt>
                <c:pt idx="553">
                  <c:v>6.85</c:v>
                </c:pt>
                <c:pt idx="554">
                  <c:v>6.95</c:v>
                </c:pt>
                <c:pt idx="555">
                  <c:v>7.05</c:v>
                </c:pt>
                <c:pt idx="556">
                  <c:v>7.15</c:v>
                </c:pt>
                <c:pt idx="557">
                  <c:v>7.25</c:v>
                </c:pt>
                <c:pt idx="558">
                  <c:v>7.35</c:v>
                </c:pt>
                <c:pt idx="559">
                  <c:v>7.45</c:v>
                </c:pt>
                <c:pt idx="560">
                  <c:v>7.55</c:v>
                </c:pt>
                <c:pt idx="561">
                  <c:v>7.65</c:v>
                </c:pt>
                <c:pt idx="562">
                  <c:v>7.75</c:v>
                </c:pt>
                <c:pt idx="563">
                  <c:v>7.85</c:v>
                </c:pt>
                <c:pt idx="564">
                  <c:v>7.95</c:v>
                </c:pt>
                <c:pt idx="565">
                  <c:v>8.0500000000000007</c:v>
                </c:pt>
                <c:pt idx="566">
                  <c:v>8.15</c:v>
                </c:pt>
                <c:pt idx="567">
                  <c:v>8.25</c:v>
                </c:pt>
                <c:pt idx="568">
                  <c:v>8.35</c:v>
                </c:pt>
                <c:pt idx="569">
                  <c:v>8.4499999999999993</c:v>
                </c:pt>
                <c:pt idx="570">
                  <c:v>8.5500000000000007</c:v>
                </c:pt>
                <c:pt idx="571">
                  <c:v>8.65</c:v>
                </c:pt>
                <c:pt idx="572">
                  <c:v>8.75</c:v>
                </c:pt>
                <c:pt idx="573">
                  <c:v>8.85</c:v>
                </c:pt>
                <c:pt idx="574">
                  <c:v>8.9499999999999993</c:v>
                </c:pt>
                <c:pt idx="575">
                  <c:v>9.0500000000000007</c:v>
                </c:pt>
                <c:pt idx="576">
                  <c:v>9.15</c:v>
                </c:pt>
                <c:pt idx="577">
                  <c:v>9.25</c:v>
                </c:pt>
                <c:pt idx="578">
                  <c:v>9.35</c:v>
                </c:pt>
                <c:pt idx="579">
                  <c:v>9.4499999999999993</c:v>
                </c:pt>
                <c:pt idx="580">
                  <c:v>9.5500000000000007</c:v>
                </c:pt>
                <c:pt idx="581">
                  <c:v>9.65</c:v>
                </c:pt>
                <c:pt idx="582">
                  <c:v>9.75</c:v>
                </c:pt>
                <c:pt idx="583">
                  <c:v>9.85</c:v>
                </c:pt>
                <c:pt idx="584">
                  <c:v>9.9499999999999993</c:v>
                </c:pt>
                <c:pt idx="585">
                  <c:v>10.050000000000001</c:v>
                </c:pt>
                <c:pt idx="586">
                  <c:v>10.15</c:v>
                </c:pt>
                <c:pt idx="587">
                  <c:v>10.25</c:v>
                </c:pt>
                <c:pt idx="588">
                  <c:v>10.35</c:v>
                </c:pt>
                <c:pt idx="589">
                  <c:v>10.45</c:v>
                </c:pt>
                <c:pt idx="590">
                  <c:v>10.55</c:v>
                </c:pt>
                <c:pt idx="591">
                  <c:v>10.65</c:v>
                </c:pt>
                <c:pt idx="592">
                  <c:v>10.75</c:v>
                </c:pt>
                <c:pt idx="593">
                  <c:v>10.85</c:v>
                </c:pt>
                <c:pt idx="594">
                  <c:v>10.95</c:v>
                </c:pt>
                <c:pt idx="595">
                  <c:v>11.05</c:v>
                </c:pt>
                <c:pt idx="596">
                  <c:v>11.15</c:v>
                </c:pt>
                <c:pt idx="597">
                  <c:v>11.25</c:v>
                </c:pt>
                <c:pt idx="598">
                  <c:v>11.35</c:v>
                </c:pt>
                <c:pt idx="599">
                  <c:v>11.45</c:v>
                </c:pt>
                <c:pt idx="600">
                  <c:v>11.55</c:v>
                </c:pt>
                <c:pt idx="601">
                  <c:v>11.65</c:v>
                </c:pt>
                <c:pt idx="602">
                  <c:v>11.75</c:v>
                </c:pt>
                <c:pt idx="603">
                  <c:v>11.85</c:v>
                </c:pt>
                <c:pt idx="604">
                  <c:v>11.95</c:v>
                </c:pt>
                <c:pt idx="605">
                  <c:v>12.05</c:v>
                </c:pt>
                <c:pt idx="606">
                  <c:v>12.15</c:v>
                </c:pt>
                <c:pt idx="607">
                  <c:v>12.25</c:v>
                </c:pt>
                <c:pt idx="608">
                  <c:v>12.35</c:v>
                </c:pt>
                <c:pt idx="609">
                  <c:v>12.45</c:v>
                </c:pt>
                <c:pt idx="610">
                  <c:v>12.55</c:v>
                </c:pt>
                <c:pt idx="611">
                  <c:v>12.65</c:v>
                </c:pt>
                <c:pt idx="612">
                  <c:v>12.75</c:v>
                </c:pt>
                <c:pt idx="613">
                  <c:v>12.85</c:v>
                </c:pt>
                <c:pt idx="614">
                  <c:v>12.95</c:v>
                </c:pt>
                <c:pt idx="615">
                  <c:v>13.05</c:v>
                </c:pt>
                <c:pt idx="616">
                  <c:v>13.15</c:v>
                </c:pt>
                <c:pt idx="617">
                  <c:v>13.25</c:v>
                </c:pt>
                <c:pt idx="618">
                  <c:v>13.35</c:v>
                </c:pt>
                <c:pt idx="619">
                  <c:v>13.45</c:v>
                </c:pt>
                <c:pt idx="620">
                  <c:v>13.55</c:v>
                </c:pt>
                <c:pt idx="621">
                  <c:v>13.65</c:v>
                </c:pt>
                <c:pt idx="622">
                  <c:v>13.75</c:v>
                </c:pt>
                <c:pt idx="623">
                  <c:v>13.85</c:v>
                </c:pt>
                <c:pt idx="624">
                  <c:v>13.95</c:v>
                </c:pt>
                <c:pt idx="625">
                  <c:v>14.05</c:v>
                </c:pt>
                <c:pt idx="626">
                  <c:v>14.15</c:v>
                </c:pt>
                <c:pt idx="627">
                  <c:v>14.25</c:v>
                </c:pt>
                <c:pt idx="628">
                  <c:v>14.35</c:v>
                </c:pt>
                <c:pt idx="629">
                  <c:v>14.45</c:v>
                </c:pt>
                <c:pt idx="630">
                  <c:v>14.55</c:v>
                </c:pt>
                <c:pt idx="631">
                  <c:v>14.65</c:v>
                </c:pt>
                <c:pt idx="632">
                  <c:v>14.75</c:v>
                </c:pt>
                <c:pt idx="633">
                  <c:v>14.85</c:v>
                </c:pt>
                <c:pt idx="634">
                  <c:v>14.95</c:v>
                </c:pt>
                <c:pt idx="635">
                  <c:v>15.05</c:v>
                </c:pt>
                <c:pt idx="636">
                  <c:v>15.15</c:v>
                </c:pt>
                <c:pt idx="637">
                  <c:v>15.25</c:v>
                </c:pt>
                <c:pt idx="638">
                  <c:v>15.35</c:v>
                </c:pt>
                <c:pt idx="639">
                  <c:v>15.45</c:v>
                </c:pt>
                <c:pt idx="640">
                  <c:v>15.55</c:v>
                </c:pt>
                <c:pt idx="641">
                  <c:v>15.65</c:v>
                </c:pt>
                <c:pt idx="642">
                  <c:v>15.75</c:v>
                </c:pt>
                <c:pt idx="643">
                  <c:v>15.85</c:v>
                </c:pt>
                <c:pt idx="644">
                  <c:v>15.95</c:v>
                </c:pt>
                <c:pt idx="645">
                  <c:v>16.05</c:v>
                </c:pt>
                <c:pt idx="646">
                  <c:v>16.149999999999999</c:v>
                </c:pt>
                <c:pt idx="647">
                  <c:v>16.25</c:v>
                </c:pt>
                <c:pt idx="648">
                  <c:v>16.350000000000001</c:v>
                </c:pt>
                <c:pt idx="649">
                  <c:v>16.45</c:v>
                </c:pt>
                <c:pt idx="650">
                  <c:v>16.55</c:v>
                </c:pt>
                <c:pt idx="651">
                  <c:v>16.649999999999999</c:v>
                </c:pt>
                <c:pt idx="652">
                  <c:v>16.75</c:v>
                </c:pt>
                <c:pt idx="653">
                  <c:v>16.850000000000001</c:v>
                </c:pt>
                <c:pt idx="654">
                  <c:v>16.95</c:v>
                </c:pt>
                <c:pt idx="655">
                  <c:v>17.05</c:v>
                </c:pt>
                <c:pt idx="656">
                  <c:v>17.149999999999999</c:v>
                </c:pt>
                <c:pt idx="657">
                  <c:v>17.25</c:v>
                </c:pt>
                <c:pt idx="658">
                  <c:v>17.350000000000001</c:v>
                </c:pt>
                <c:pt idx="659">
                  <c:v>17.45</c:v>
                </c:pt>
                <c:pt idx="660">
                  <c:v>17.55</c:v>
                </c:pt>
                <c:pt idx="661">
                  <c:v>17.649999999999999</c:v>
                </c:pt>
                <c:pt idx="662">
                  <c:v>17.75</c:v>
                </c:pt>
                <c:pt idx="663">
                  <c:v>17.850000000000001</c:v>
                </c:pt>
                <c:pt idx="664">
                  <c:v>17.95</c:v>
                </c:pt>
                <c:pt idx="665">
                  <c:v>18.05</c:v>
                </c:pt>
                <c:pt idx="666">
                  <c:v>18.149999999999999</c:v>
                </c:pt>
                <c:pt idx="667">
                  <c:v>18.25</c:v>
                </c:pt>
                <c:pt idx="668">
                  <c:v>18.350000000000001</c:v>
                </c:pt>
                <c:pt idx="669">
                  <c:v>18.45</c:v>
                </c:pt>
                <c:pt idx="670">
                  <c:v>18.55</c:v>
                </c:pt>
                <c:pt idx="671">
                  <c:v>18.649999999999999</c:v>
                </c:pt>
                <c:pt idx="672">
                  <c:v>18.75</c:v>
                </c:pt>
                <c:pt idx="673">
                  <c:v>18.850000000000001</c:v>
                </c:pt>
                <c:pt idx="674">
                  <c:v>18.95</c:v>
                </c:pt>
                <c:pt idx="675">
                  <c:v>19.05</c:v>
                </c:pt>
                <c:pt idx="676">
                  <c:v>19.149999999999999</c:v>
                </c:pt>
                <c:pt idx="677">
                  <c:v>19.25</c:v>
                </c:pt>
                <c:pt idx="678">
                  <c:v>19.350000000000001</c:v>
                </c:pt>
                <c:pt idx="679">
                  <c:v>19.45</c:v>
                </c:pt>
                <c:pt idx="680">
                  <c:v>19.55</c:v>
                </c:pt>
                <c:pt idx="681">
                  <c:v>19.649999999999999</c:v>
                </c:pt>
                <c:pt idx="682">
                  <c:v>19.75</c:v>
                </c:pt>
                <c:pt idx="683">
                  <c:v>19.850000000000001</c:v>
                </c:pt>
                <c:pt idx="684">
                  <c:v>19.95</c:v>
                </c:pt>
                <c:pt idx="685">
                  <c:v>20.25</c:v>
                </c:pt>
                <c:pt idx="686">
                  <c:v>20.75</c:v>
                </c:pt>
                <c:pt idx="687">
                  <c:v>21.25</c:v>
                </c:pt>
                <c:pt idx="688">
                  <c:v>21.75</c:v>
                </c:pt>
                <c:pt idx="689">
                  <c:v>22.25</c:v>
                </c:pt>
                <c:pt idx="690">
                  <c:v>22.75</c:v>
                </c:pt>
                <c:pt idx="691">
                  <c:v>23.25</c:v>
                </c:pt>
                <c:pt idx="692">
                  <c:v>23.75</c:v>
                </c:pt>
                <c:pt idx="693">
                  <c:v>24.25</c:v>
                </c:pt>
                <c:pt idx="694">
                  <c:v>24.75</c:v>
                </c:pt>
                <c:pt idx="695">
                  <c:v>25.25</c:v>
                </c:pt>
                <c:pt idx="696">
                  <c:v>25.75</c:v>
                </c:pt>
                <c:pt idx="697">
                  <c:v>26.25</c:v>
                </c:pt>
                <c:pt idx="698">
                  <c:v>26.75</c:v>
                </c:pt>
                <c:pt idx="699">
                  <c:v>27.25</c:v>
                </c:pt>
                <c:pt idx="700">
                  <c:v>27.75</c:v>
                </c:pt>
                <c:pt idx="701">
                  <c:v>28.25</c:v>
                </c:pt>
                <c:pt idx="702">
                  <c:v>28.75</c:v>
                </c:pt>
                <c:pt idx="703">
                  <c:v>29.25</c:v>
                </c:pt>
                <c:pt idx="704">
                  <c:v>29.75</c:v>
                </c:pt>
              </c:numCache>
            </c:numRef>
          </c:xVal>
          <c:yVal>
            <c:numRef>
              <c:f>XS!$DC$3:$DC$707</c:f>
              <c:numCache>
                <c:formatCode>0.00%</c:formatCode>
                <c:ptCount val="705"/>
                <c:pt idx="0">
                  <c:v>10.846595742551466</c:v>
                </c:pt>
                <c:pt idx="1">
                  <c:v>8.9732274198293549E-2</c:v>
                </c:pt>
                <c:pt idx="2">
                  <c:v>9.1520861372812901E-2</c:v>
                </c:pt>
                <c:pt idx="3">
                  <c:v>9.3249104280596073E-2</c:v>
                </c:pt>
                <c:pt idx="4">
                  <c:v>9.5366750977236237E-2</c:v>
                </c:pt>
                <c:pt idx="5">
                  <c:v>9.762330692563248E-2</c:v>
                </c:pt>
                <c:pt idx="6">
                  <c:v>9.9896621143696462E-2</c:v>
                </c:pt>
                <c:pt idx="7">
                  <c:v>0.10192587209302317</c:v>
                </c:pt>
                <c:pt idx="8">
                  <c:v>0.10105003088326137</c:v>
                </c:pt>
                <c:pt idx="9">
                  <c:v>9.7554174633524449E-2</c:v>
                </c:pt>
                <c:pt idx="10">
                  <c:v>9.4275574756981895E-2</c:v>
                </c:pt>
                <c:pt idx="11">
                  <c:v>9.123882885240997E-2</c:v>
                </c:pt>
                <c:pt idx="12">
                  <c:v>8.8382555692620324E-2</c:v>
                </c:pt>
                <c:pt idx="13">
                  <c:v>8.7434981069318241E-2</c:v>
                </c:pt>
                <c:pt idx="14">
                  <c:v>8.8277105509517728E-2</c:v>
                </c:pt>
                <c:pt idx="15">
                  <c:v>8.9089055064581979E-2</c:v>
                </c:pt>
                <c:pt idx="16">
                  <c:v>8.9902996766558774E-2</c:v>
                </c:pt>
                <c:pt idx="17">
                  <c:v>9.0832157968970373E-2</c:v>
                </c:pt>
                <c:pt idx="18">
                  <c:v>9.1877861951085604E-2</c:v>
                </c:pt>
                <c:pt idx="19">
                  <c:v>9.2737568462419206E-2</c:v>
                </c:pt>
                <c:pt idx="20">
                  <c:v>9.3715628813789253E-2</c:v>
                </c:pt>
                <c:pt idx="21">
                  <c:v>9.4936524574889214E-2</c:v>
                </c:pt>
                <c:pt idx="22">
                  <c:v>9.6077741004154449E-2</c:v>
                </c:pt>
                <c:pt idx="23">
                  <c:v>9.6231741745427479E-2</c:v>
                </c:pt>
                <c:pt idx="24">
                  <c:v>9.1208355367530247E-2</c:v>
                </c:pt>
                <c:pt idx="25">
                  <c:v>8.5636953705247931E-2</c:v>
                </c:pt>
                <c:pt idx="26">
                  <c:v>8.4363781412046368E-2</c:v>
                </c:pt>
                <c:pt idx="27">
                  <c:v>8.6842615951872704E-2</c:v>
                </c:pt>
                <c:pt idx="28">
                  <c:v>8.919123204837498E-2</c:v>
                </c:pt>
                <c:pt idx="29">
                  <c:v>9.1419628061130576E-2</c:v>
                </c:pt>
                <c:pt idx="30">
                  <c:v>9.1023339317773955E-2</c:v>
                </c:pt>
                <c:pt idx="31">
                  <c:v>8.8106498511122622E-2</c:v>
                </c:pt>
                <c:pt idx="32">
                  <c:v>8.5421120136810691E-2</c:v>
                </c:pt>
                <c:pt idx="33">
                  <c:v>8.2769564854255462E-2</c:v>
                </c:pt>
                <c:pt idx="34">
                  <c:v>8.2364143372100962E-2</c:v>
                </c:pt>
                <c:pt idx="35">
                  <c:v>8.3976063829787284E-2</c:v>
                </c:pt>
                <c:pt idx="36">
                  <c:v>8.5446742099102746E-2</c:v>
                </c:pt>
                <c:pt idx="37">
                  <c:v>8.6923321667196962E-2</c:v>
                </c:pt>
                <c:pt idx="38">
                  <c:v>8.8369494366328238E-2</c:v>
                </c:pt>
                <c:pt idx="39">
                  <c:v>8.6556753329106062E-2</c:v>
                </c:pt>
                <c:pt idx="40">
                  <c:v>8.5287752307760201E-2</c:v>
                </c:pt>
                <c:pt idx="41">
                  <c:v>8.5671126456625002E-2</c:v>
                </c:pt>
                <c:pt idx="42">
                  <c:v>8.6083213773314071E-2</c:v>
                </c:pt>
                <c:pt idx="43">
                  <c:v>8.6477338396763859E-2</c:v>
                </c:pt>
                <c:pt idx="44">
                  <c:v>8.6810745303979031E-2</c:v>
                </c:pt>
                <c:pt idx="45">
                  <c:v>8.7951387789980018E-2</c:v>
                </c:pt>
                <c:pt idx="46">
                  <c:v>8.978136145138782E-2</c:v>
                </c:pt>
                <c:pt idx="47">
                  <c:v>9.1539233271516807E-2</c:v>
                </c:pt>
                <c:pt idx="48">
                  <c:v>9.3261776982707323E-2</c:v>
                </c:pt>
                <c:pt idx="49">
                  <c:v>9.537918999491013E-2</c:v>
                </c:pt>
                <c:pt idx="50">
                  <c:v>9.770683907465405E-2</c:v>
                </c:pt>
                <c:pt idx="51">
                  <c:v>9.9896765313145286E-2</c:v>
                </c:pt>
                <c:pt idx="52">
                  <c:v>0.10196108472498833</c:v>
                </c:pt>
                <c:pt idx="53">
                  <c:v>0.10105995103911658</c:v>
                </c:pt>
                <c:pt idx="54">
                  <c:v>9.7572650433950026E-2</c:v>
                </c:pt>
                <c:pt idx="55">
                  <c:v>9.4331336838381352E-2</c:v>
                </c:pt>
                <c:pt idx="56">
                  <c:v>9.1263835020338524E-2</c:v>
                </c:pt>
                <c:pt idx="57">
                  <c:v>8.8390183457818461E-2</c:v>
                </c:pt>
                <c:pt idx="58">
                  <c:v>8.7456640930961171E-2</c:v>
                </c:pt>
                <c:pt idx="59">
                  <c:v>8.8298502225828246E-2</c:v>
                </c:pt>
                <c:pt idx="60">
                  <c:v>8.9064213083388966E-2</c:v>
                </c:pt>
                <c:pt idx="61">
                  <c:v>8.9853055889359768E-2</c:v>
                </c:pt>
                <c:pt idx="62">
                  <c:v>9.085294723118098E-2</c:v>
                </c:pt>
                <c:pt idx="63">
                  <c:v>9.1885760042706544E-2</c:v>
                </c:pt>
                <c:pt idx="64">
                  <c:v>9.2768372639201457E-2</c:v>
                </c:pt>
                <c:pt idx="65">
                  <c:v>9.3720221078711585E-2</c:v>
                </c:pt>
                <c:pt idx="66">
                  <c:v>9.49311725979467E-2</c:v>
                </c:pt>
                <c:pt idx="67">
                  <c:v>9.6063062260621779E-2</c:v>
                </c:pt>
                <c:pt idx="68">
                  <c:v>9.6217708198559571E-2</c:v>
                </c:pt>
                <c:pt idx="69">
                  <c:v>9.1224549521300879E-2</c:v>
                </c:pt>
                <c:pt idx="70">
                  <c:v>8.5631997403861737E-2</c:v>
                </c:pt>
                <c:pt idx="71">
                  <c:v>8.4255668022577446E-2</c:v>
                </c:pt>
                <c:pt idx="72">
                  <c:v>8.6803105151729065E-2</c:v>
                </c:pt>
                <c:pt idx="73">
                  <c:v>8.915446668658511E-2</c:v>
                </c:pt>
                <c:pt idx="74">
                  <c:v>9.1446372423430677E-2</c:v>
                </c:pt>
                <c:pt idx="75">
                  <c:v>9.1009736849575473E-2</c:v>
                </c:pt>
                <c:pt idx="76">
                  <c:v>8.8131837695609949E-2</c:v>
                </c:pt>
                <c:pt idx="77">
                  <c:v>8.5388276011248099E-2</c:v>
                </c:pt>
                <c:pt idx="78">
                  <c:v>8.2774285563361749E-2</c:v>
                </c:pt>
                <c:pt idx="79">
                  <c:v>8.230992579847296E-2</c:v>
                </c:pt>
                <c:pt idx="80">
                  <c:v>8.3890500819982394E-2</c:v>
                </c:pt>
                <c:pt idx="81">
                  <c:v>8.5424035535082599E-2</c:v>
                </c:pt>
                <c:pt idx="82">
                  <c:v>8.6869906429218213E-2</c:v>
                </c:pt>
                <c:pt idx="83">
                  <c:v>8.8340523270366234E-2</c:v>
                </c:pt>
                <c:pt idx="84">
                  <c:v>8.6571653656090986E-2</c:v>
                </c:pt>
                <c:pt idx="85">
                  <c:v>8.5253778038492767E-2</c:v>
                </c:pt>
                <c:pt idx="86">
                  <c:v>8.567061103604523E-2</c:v>
                </c:pt>
                <c:pt idx="87">
                  <c:v>8.6055511075527003E-2</c:v>
                </c:pt>
                <c:pt idx="88">
                  <c:v>8.6437801853543883E-2</c:v>
                </c:pt>
                <c:pt idx="89">
                  <c:v>8.6802672423704319E-2</c:v>
                </c:pt>
                <c:pt idx="90">
                  <c:v>8.7881183758844683E-2</c:v>
                </c:pt>
                <c:pt idx="91">
                  <c:v>8.9732274198293549E-2</c:v>
                </c:pt>
                <c:pt idx="92">
                  <c:v>9.1520861372812901E-2</c:v>
                </c:pt>
                <c:pt idx="93">
                  <c:v>9.3249104280596073E-2</c:v>
                </c:pt>
                <c:pt idx="94">
                  <c:v>9.5249785197004888E-2</c:v>
                </c:pt>
                <c:pt idx="95">
                  <c:v>9.7588635549719527E-2</c:v>
                </c:pt>
                <c:pt idx="96">
                  <c:v>9.97966889340689E-2</c:v>
                </c:pt>
                <c:pt idx="97">
                  <c:v>0.10188956777551494</c:v>
                </c:pt>
                <c:pt idx="98">
                  <c:v>0.10105003088326137</c:v>
                </c:pt>
                <c:pt idx="99">
                  <c:v>9.7554174633524671E-2</c:v>
                </c:pt>
                <c:pt idx="100">
                  <c:v>9.4275574756981895E-2</c:v>
                </c:pt>
                <c:pt idx="101">
                  <c:v>9.123882885240997E-2</c:v>
                </c:pt>
                <c:pt idx="102">
                  <c:v>8.8382555692620324E-2</c:v>
                </c:pt>
                <c:pt idx="103">
                  <c:v>8.7434981069318241E-2</c:v>
                </c:pt>
                <c:pt idx="104">
                  <c:v>8.8277105509517728E-2</c:v>
                </c:pt>
                <c:pt idx="105">
                  <c:v>8.9089055064581979E-2</c:v>
                </c:pt>
                <c:pt idx="106">
                  <c:v>8.9902996766558996E-2</c:v>
                </c:pt>
                <c:pt idx="107">
                  <c:v>9.0832157968970373E-2</c:v>
                </c:pt>
                <c:pt idx="108">
                  <c:v>9.1877861951085604E-2</c:v>
                </c:pt>
                <c:pt idx="109">
                  <c:v>9.2737568462419206E-2</c:v>
                </c:pt>
                <c:pt idx="110">
                  <c:v>9.3715628813789253E-2</c:v>
                </c:pt>
                <c:pt idx="111">
                  <c:v>9.4936524574889214E-2</c:v>
                </c:pt>
                <c:pt idx="112">
                  <c:v>9.6077741004154449E-2</c:v>
                </c:pt>
                <c:pt idx="113">
                  <c:v>9.6231741745427923E-2</c:v>
                </c:pt>
                <c:pt idx="114">
                  <c:v>9.1208355367530247E-2</c:v>
                </c:pt>
                <c:pt idx="115">
                  <c:v>8.5636953705247709E-2</c:v>
                </c:pt>
                <c:pt idx="116">
                  <c:v>8.4363781412046368E-2</c:v>
                </c:pt>
                <c:pt idx="117">
                  <c:v>8.6842615951872704E-2</c:v>
                </c:pt>
                <c:pt idx="118">
                  <c:v>8.9191232048374758E-2</c:v>
                </c:pt>
                <c:pt idx="119">
                  <c:v>9.1419628061130576E-2</c:v>
                </c:pt>
                <c:pt idx="120">
                  <c:v>9.1023339317773733E-2</c:v>
                </c:pt>
                <c:pt idx="121">
                  <c:v>8.8106498511122622E-2</c:v>
                </c:pt>
                <c:pt idx="122">
                  <c:v>8.5421120136810691E-2</c:v>
                </c:pt>
                <c:pt idx="123">
                  <c:v>8.2769564854255462E-2</c:v>
                </c:pt>
                <c:pt idx="124">
                  <c:v>8.2364143372100962E-2</c:v>
                </c:pt>
                <c:pt idx="125">
                  <c:v>8.3976063829787062E-2</c:v>
                </c:pt>
                <c:pt idx="126">
                  <c:v>8.5446742099102524E-2</c:v>
                </c:pt>
                <c:pt idx="127">
                  <c:v>8.6923321667197184E-2</c:v>
                </c:pt>
                <c:pt idx="128">
                  <c:v>8.836949436632846E-2</c:v>
                </c:pt>
                <c:pt idx="129">
                  <c:v>8.6556753329106062E-2</c:v>
                </c:pt>
                <c:pt idx="130">
                  <c:v>8.5287752307760201E-2</c:v>
                </c:pt>
                <c:pt idx="131">
                  <c:v>8.5671126456625002E-2</c:v>
                </c:pt>
                <c:pt idx="132">
                  <c:v>8.6083213773314293E-2</c:v>
                </c:pt>
                <c:pt idx="133">
                  <c:v>8.6477338396763859E-2</c:v>
                </c:pt>
                <c:pt idx="134">
                  <c:v>8.6810745303979031E-2</c:v>
                </c:pt>
                <c:pt idx="135">
                  <c:v>8.7951387789980018E-2</c:v>
                </c:pt>
                <c:pt idx="136">
                  <c:v>8.978136145138782E-2</c:v>
                </c:pt>
                <c:pt idx="137">
                  <c:v>9.1539233271516807E-2</c:v>
                </c:pt>
                <c:pt idx="138">
                  <c:v>9.3261776982707101E-2</c:v>
                </c:pt>
                <c:pt idx="139">
                  <c:v>9.5293546821931141E-2</c:v>
                </c:pt>
                <c:pt idx="140">
                  <c:v>9.7618058963421461E-2</c:v>
                </c:pt>
                <c:pt idx="141">
                  <c:v>9.9818145079814125E-2</c:v>
                </c:pt>
                <c:pt idx="142">
                  <c:v>0.10188382202980484</c:v>
                </c:pt>
                <c:pt idx="143">
                  <c:v>0.1010599510391168</c:v>
                </c:pt>
                <c:pt idx="144">
                  <c:v>9.7572650433950248E-2</c:v>
                </c:pt>
                <c:pt idx="145">
                  <c:v>9.4331336838381574E-2</c:v>
                </c:pt>
                <c:pt idx="146">
                  <c:v>9.1263835020338524E-2</c:v>
                </c:pt>
                <c:pt idx="147">
                  <c:v>8.8390183457818461E-2</c:v>
                </c:pt>
                <c:pt idx="148">
                  <c:v>8.7456640930961171E-2</c:v>
                </c:pt>
                <c:pt idx="149">
                  <c:v>8.8298502225828468E-2</c:v>
                </c:pt>
                <c:pt idx="150">
                  <c:v>8.9064213083388966E-2</c:v>
                </c:pt>
                <c:pt idx="151">
                  <c:v>8.9853055889359768E-2</c:v>
                </c:pt>
                <c:pt idx="152">
                  <c:v>9.085294723118098E-2</c:v>
                </c:pt>
                <c:pt idx="153">
                  <c:v>9.1885760042706544E-2</c:v>
                </c:pt>
                <c:pt idx="154">
                  <c:v>9.2768372639201457E-2</c:v>
                </c:pt>
                <c:pt idx="155">
                  <c:v>9.3720221078711585E-2</c:v>
                </c:pt>
                <c:pt idx="156">
                  <c:v>9.49311725979467E-2</c:v>
                </c:pt>
                <c:pt idx="157">
                  <c:v>9.6063062260621779E-2</c:v>
                </c:pt>
                <c:pt idx="158">
                  <c:v>9.6217708198559571E-2</c:v>
                </c:pt>
                <c:pt idx="159">
                  <c:v>9.1224549521301102E-2</c:v>
                </c:pt>
                <c:pt idx="160">
                  <c:v>8.5631997403861737E-2</c:v>
                </c:pt>
                <c:pt idx="161">
                  <c:v>8.4255668022577446E-2</c:v>
                </c:pt>
                <c:pt idx="162">
                  <c:v>8.6803105151728843E-2</c:v>
                </c:pt>
                <c:pt idx="163">
                  <c:v>8.915446668658511E-2</c:v>
                </c:pt>
                <c:pt idx="164">
                  <c:v>9.1446372423430677E-2</c:v>
                </c:pt>
                <c:pt idx="165">
                  <c:v>9.1009736849575473E-2</c:v>
                </c:pt>
                <c:pt idx="166">
                  <c:v>8.8131837695609949E-2</c:v>
                </c:pt>
                <c:pt idx="167">
                  <c:v>8.5388276011248099E-2</c:v>
                </c:pt>
                <c:pt idx="168">
                  <c:v>8.2774285563361749E-2</c:v>
                </c:pt>
                <c:pt idx="169">
                  <c:v>8.230992579847296E-2</c:v>
                </c:pt>
                <c:pt idx="170">
                  <c:v>8.3890500819982172E-2</c:v>
                </c:pt>
                <c:pt idx="171">
                  <c:v>8.5424035535082599E-2</c:v>
                </c:pt>
                <c:pt idx="172">
                  <c:v>8.6869906429218213E-2</c:v>
                </c:pt>
                <c:pt idx="173">
                  <c:v>8.8340523270366234E-2</c:v>
                </c:pt>
                <c:pt idx="174">
                  <c:v>8.6571653656090986E-2</c:v>
                </c:pt>
                <c:pt idx="175">
                  <c:v>8.5253778038492545E-2</c:v>
                </c:pt>
                <c:pt idx="176">
                  <c:v>8.567061103604523E-2</c:v>
                </c:pt>
                <c:pt idx="177">
                  <c:v>8.6055511075527003E-2</c:v>
                </c:pt>
                <c:pt idx="178">
                  <c:v>8.6437801853543883E-2</c:v>
                </c:pt>
                <c:pt idx="179">
                  <c:v>8.6802672423704319E-2</c:v>
                </c:pt>
                <c:pt idx="180">
                  <c:v>8.7881183758844683E-2</c:v>
                </c:pt>
                <c:pt idx="181">
                  <c:v>8.9732274198293549E-2</c:v>
                </c:pt>
                <c:pt idx="182">
                  <c:v>9.1520861372812901E-2</c:v>
                </c:pt>
                <c:pt idx="183">
                  <c:v>9.3249104280596073E-2</c:v>
                </c:pt>
                <c:pt idx="184">
                  <c:v>9.524978519700511E-2</c:v>
                </c:pt>
                <c:pt idx="185">
                  <c:v>9.7588635549719527E-2</c:v>
                </c:pt>
                <c:pt idx="186">
                  <c:v>9.9796688934069122E-2</c:v>
                </c:pt>
                <c:pt idx="187">
                  <c:v>0.10188956777551472</c:v>
                </c:pt>
                <c:pt idx="188">
                  <c:v>0.10105003088326137</c:v>
                </c:pt>
                <c:pt idx="189">
                  <c:v>9.7554174633524671E-2</c:v>
                </c:pt>
                <c:pt idx="190">
                  <c:v>9.4275574756981895E-2</c:v>
                </c:pt>
                <c:pt idx="191">
                  <c:v>9.123882885240997E-2</c:v>
                </c:pt>
                <c:pt idx="192">
                  <c:v>8.8382555692620324E-2</c:v>
                </c:pt>
                <c:pt idx="193">
                  <c:v>8.7434981069318241E-2</c:v>
                </c:pt>
                <c:pt idx="194">
                  <c:v>8.8277105509517506E-2</c:v>
                </c:pt>
                <c:pt idx="195">
                  <c:v>8.9089055064581757E-2</c:v>
                </c:pt>
                <c:pt idx="196">
                  <c:v>8.9902996766558774E-2</c:v>
                </c:pt>
                <c:pt idx="197">
                  <c:v>9.0832157968970373E-2</c:v>
                </c:pt>
                <c:pt idx="198">
                  <c:v>9.1877861951085604E-2</c:v>
                </c:pt>
                <c:pt idx="199">
                  <c:v>9.2737568462419206E-2</c:v>
                </c:pt>
                <c:pt idx="200">
                  <c:v>9.3715628813789253E-2</c:v>
                </c:pt>
                <c:pt idx="201">
                  <c:v>9.4936524574889214E-2</c:v>
                </c:pt>
                <c:pt idx="202">
                  <c:v>9.6077741004154671E-2</c:v>
                </c:pt>
                <c:pt idx="203">
                  <c:v>9.6231741745427701E-2</c:v>
                </c:pt>
                <c:pt idx="204">
                  <c:v>9.1208355367530469E-2</c:v>
                </c:pt>
                <c:pt idx="205">
                  <c:v>8.5636953705247487E-2</c:v>
                </c:pt>
                <c:pt idx="206">
                  <c:v>8.4363781412046368E-2</c:v>
                </c:pt>
                <c:pt idx="207">
                  <c:v>8.6842615951872482E-2</c:v>
                </c:pt>
                <c:pt idx="208">
                  <c:v>8.919123204837498E-2</c:v>
                </c:pt>
                <c:pt idx="209">
                  <c:v>9.1419628061130576E-2</c:v>
                </c:pt>
                <c:pt idx="210">
                  <c:v>9.1023339317773733E-2</c:v>
                </c:pt>
                <c:pt idx="211">
                  <c:v>8.8106498511122844E-2</c:v>
                </c:pt>
                <c:pt idx="212">
                  <c:v>8.5421120136810691E-2</c:v>
                </c:pt>
                <c:pt idx="213">
                  <c:v>8.2769564854255462E-2</c:v>
                </c:pt>
                <c:pt idx="214">
                  <c:v>8.236414337210074E-2</c:v>
                </c:pt>
                <c:pt idx="215">
                  <c:v>8.3976063829787284E-2</c:v>
                </c:pt>
                <c:pt idx="216">
                  <c:v>8.5446742099102746E-2</c:v>
                </c:pt>
                <c:pt idx="217">
                  <c:v>8.6923321667196962E-2</c:v>
                </c:pt>
                <c:pt idx="218">
                  <c:v>8.836949436632846E-2</c:v>
                </c:pt>
                <c:pt idx="219">
                  <c:v>8.6556753329106062E-2</c:v>
                </c:pt>
                <c:pt idx="220">
                  <c:v>8.5287752307760201E-2</c:v>
                </c:pt>
                <c:pt idx="221">
                  <c:v>8.5671126456625002E-2</c:v>
                </c:pt>
                <c:pt idx="222">
                  <c:v>8.6083213773314293E-2</c:v>
                </c:pt>
                <c:pt idx="223">
                  <c:v>8.6477338396763859E-2</c:v>
                </c:pt>
                <c:pt idx="224">
                  <c:v>8.6854649753575153E-2</c:v>
                </c:pt>
                <c:pt idx="225">
                  <c:v>8.7951387789980018E-2</c:v>
                </c:pt>
                <c:pt idx="226">
                  <c:v>8.978136145138782E-2</c:v>
                </c:pt>
                <c:pt idx="227">
                  <c:v>9.1572418825246249E-2</c:v>
                </c:pt>
                <c:pt idx="228">
                  <c:v>9.3261776982707101E-2</c:v>
                </c:pt>
                <c:pt idx="229">
                  <c:v>9.5293546821931141E-2</c:v>
                </c:pt>
                <c:pt idx="230">
                  <c:v>9.7618058963421683E-2</c:v>
                </c:pt>
                <c:pt idx="231">
                  <c:v>9.9818145079814125E-2</c:v>
                </c:pt>
                <c:pt idx="232">
                  <c:v>0.10188382202980462</c:v>
                </c:pt>
                <c:pt idx="233">
                  <c:v>0.10105995103911658</c:v>
                </c:pt>
                <c:pt idx="234">
                  <c:v>9.7586476204872374E-2</c:v>
                </c:pt>
                <c:pt idx="235">
                  <c:v>9.4331336838381574E-2</c:v>
                </c:pt>
                <c:pt idx="236">
                  <c:v>9.1263835020338746E-2</c:v>
                </c:pt>
                <c:pt idx="237">
                  <c:v>8.8390183457818461E-2</c:v>
                </c:pt>
                <c:pt idx="238">
                  <c:v>8.7456640930961171E-2</c:v>
                </c:pt>
                <c:pt idx="239">
                  <c:v>8.8298502225828468E-2</c:v>
                </c:pt>
                <c:pt idx="240">
                  <c:v>8.9064213083388966E-2</c:v>
                </c:pt>
                <c:pt idx="241">
                  <c:v>8.9853055889359768E-2</c:v>
                </c:pt>
                <c:pt idx="242">
                  <c:v>9.085294723118098E-2</c:v>
                </c:pt>
                <c:pt idx="243">
                  <c:v>9.1885760042706766E-2</c:v>
                </c:pt>
                <c:pt idx="244">
                  <c:v>9.2768372639201457E-2</c:v>
                </c:pt>
                <c:pt idx="245">
                  <c:v>9.3767867352773093E-2</c:v>
                </c:pt>
                <c:pt idx="246">
                  <c:v>9.49311725979467E-2</c:v>
                </c:pt>
                <c:pt idx="247">
                  <c:v>9.6063062260621557E-2</c:v>
                </c:pt>
                <c:pt idx="248">
                  <c:v>9.6217708198559571E-2</c:v>
                </c:pt>
                <c:pt idx="249">
                  <c:v>9.1224549521301102E-2</c:v>
                </c:pt>
                <c:pt idx="250">
                  <c:v>8.5672562063930036E-2</c:v>
                </c:pt>
                <c:pt idx="251">
                  <c:v>8.4321392532795247E-2</c:v>
                </c:pt>
                <c:pt idx="252">
                  <c:v>8.6803105151728843E-2</c:v>
                </c:pt>
                <c:pt idx="253">
                  <c:v>8.9184344188825815E-2</c:v>
                </c:pt>
                <c:pt idx="254">
                  <c:v>9.1475486200069955E-2</c:v>
                </c:pt>
                <c:pt idx="255">
                  <c:v>9.1038124166122447E-2</c:v>
                </c:pt>
                <c:pt idx="256">
                  <c:v>8.8159534690485986E-2</c:v>
                </c:pt>
                <c:pt idx="257">
                  <c:v>8.5388276011248099E-2</c:v>
                </c:pt>
                <c:pt idx="258">
                  <c:v>8.2800697269029611E-2</c:v>
                </c:pt>
                <c:pt idx="259">
                  <c:v>8.233143348747185E-2</c:v>
                </c:pt>
                <c:pt idx="260">
                  <c:v>8.3911526008157766E-2</c:v>
                </c:pt>
                <c:pt idx="261">
                  <c:v>8.5444599819034295E-2</c:v>
                </c:pt>
                <c:pt idx="262">
                  <c:v>8.6890029177985495E-2</c:v>
                </c:pt>
                <c:pt idx="263">
                  <c:v>8.8369970111456198E-2</c:v>
                </c:pt>
                <c:pt idx="264">
                  <c:v>8.6600300794958063E-2</c:v>
                </c:pt>
                <c:pt idx="265">
                  <c:v>8.5281711779658709E-2</c:v>
                </c:pt>
                <c:pt idx="266">
                  <c:v>8.5684259372995397E-2</c:v>
                </c:pt>
                <c:pt idx="267">
                  <c:v>8.609669197614056E-2</c:v>
                </c:pt>
                <c:pt idx="268">
                  <c:v>8.6463908105991472E-2</c:v>
                </c:pt>
                <c:pt idx="269">
                  <c:v>8.6842105263157832E-2</c:v>
                </c:pt>
                <c:pt idx="270">
                  <c:v>8.7962128945735518E-2</c:v>
                </c:pt>
                <c:pt idx="271">
                  <c:v>8.9804444618794665E-2</c:v>
                </c:pt>
                <c:pt idx="272">
                  <c:v>9.1574211163881536E-2</c:v>
                </c:pt>
                <c:pt idx="273">
                  <c:v>9.3265323439842174E-2</c:v>
                </c:pt>
                <c:pt idx="274">
                  <c:v>9.5308529834166045E-2</c:v>
                </c:pt>
                <c:pt idx="275">
                  <c:v>9.762925117284027E-2</c:v>
                </c:pt>
                <c:pt idx="276">
                  <c:v>9.9813535791253072E-2</c:v>
                </c:pt>
                <c:pt idx="277">
                  <c:v>0.10189580162820544</c:v>
                </c:pt>
                <c:pt idx="278">
                  <c:v>0.10106775047663752</c:v>
                </c:pt>
                <c:pt idx="279">
                  <c:v>9.7590414238425183E-2</c:v>
                </c:pt>
                <c:pt idx="280">
                  <c:v>9.4328632267621337E-2</c:v>
                </c:pt>
                <c:pt idx="281">
                  <c:v>9.1270790953691394E-2</c:v>
                </c:pt>
                <c:pt idx="282">
                  <c:v>8.8387145930766353E-2</c:v>
                </c:pt>
                <c:pt idx="283">
                  <c:v>8.7452982742941554E-2</c:v>
                </c:pt>
                <c:pt idx="284">
                  <c:v>8.8300358527333422E-2</c:v>
                </c:pt>
                <c:pt idx="285">
                  <c:v>8.9117762028586567E-2</c:v>
                </c:pt>
                <c:pt idx="286">
                  <c:v>8.9903895835486303E-2</c:v>
                </c:pt>
                <c:pt idx="287">
                  <c:v>9.0844584477977275E-2</c:v>
                </c:pt>
                <c:pt idx="288">
                  <c:v>9.1914340460373722E-2</c:v>
                </c:pt>
                <c:pt idx="289">
                  <c:v>9.2762673367207338E-2</c:v>
                </c:pt>
                <c:pt idx="290">
                  <c:v>9.3729800586112688E-2</c:v>
                </c:pt>
                <c:pt idx="291">
                  <c:v>9.4945739052449962E-2</c:v>
                </c:pt>
                <c:pt idx="292">
                  <c:v>9.608231683700974E-2</c:v>
                </c:pt>
                <c:pt idx="293">
                  <c:v>9.6253723363629362E-2</c:v>
                </c:pt>
                <c:pt idx="294">
                  <c:v>9.1218820194638006E-2</c:v>
                </c:pt>
                <c:pt idx="295">
                  <c:v>8.5644281957539592E-2</c:v>
                </c:pt>
                <c:pt idx="296">
                  <c:v>8.4293136287033388E-2</c:v>
                </c:pt>
                <c:pt idx="297">
                  <c:v>8.6804645882455844E-2</c:v>
                </c:pt>
                <c:pt idx="298">
                  <c:v>8.9193760216181417E-2</c:v>
                </c:pt>
                <c:pt idx="299">
                  <c:v>9.1460663812549026E-2</c:v>
                </c:pt>
                <c:pt idx="300">
                  <c:v>9.104701372617674E-2</c:v>
                </c:pt>
                <c:pt idx="301">
                  <c:v>8.8157237827469537E-2</c:v>
                </c:pt>
                <c:pt idx="302">
                  <c:v>8.5396198342867491E-2</c:v>
                </c:pt>
                <c:pt idx="303">
                  <c:v>8.2771638811629744E-2</c:v>
                </c:pt>
                <c:pt idx="304">
                  <c:v>8.2332936575412408E-2</c:v>
                </c:pt>
                <c:pt idx="305">
                  <c:v>8.3924546367281305E-2</c:v>
                </c:pt>
                <c:pt idx="306">
                  <c:v>8.5446351345199512E-2</c:v>
                </c:pt>
                <c:pt idx="307">
                  <c:v>8.6895928523246457E-2</c:v>
                </c:pt>
                <c:pt idx="308">
                  <c:v>8.8365119570885886E-2</c:v>
                </c:pt>
                <c:pt idx="309">
                  <c:v>8.6590597156226412E-2</c:v>
                </c:pt>
                <c:pt idx="310">
                  <c:v>8.5277891882103107E-2</c:v>
                </c:pt>
                <c:pt idx="311">
                  <c:v>8.5690361398980563E-2</c:v>
                </c:pt>
                <c:pt idx="312">
                  <c:v>8.6093246231494946E-2</c:v>
                </c:pt>
                <c:pt idx="313">
                  <c:v>8.6469952032231623E-2</c:v>
                </c:pt>
                <c:pt idx="314">
                  <c:v>8.683901150177542E-2</c:v>
                </c:pt>
                <c:pt idx="315">
                  <c:v>8.7964120564524961E-2</c:v>
                </c:pt>
                <c:pt idx="316">
                  <c:v>8.9804665934706485E-2</c:v>
                </c:pt>
                <c:pt idx="317">
                  <c:v>9.1572741618196396E-2</c:v>
                </c:pt>
                <c:pt idx="318">
                  <c:v>9.3272545114082339E-2</c:v>
                </c:pt>
                <c:pt idx="319">
                  <c:v>9.5307046999405953E-2</c:v>
                </c:pt>
                <c:pt idx="320">
                  <c:v>9.7628009347523248E-2</c:v>
                </c:pt>
                <c:pt idx="321">
                  <c:v>9.9822902850088324E-2</c:v>
                </c:pt>
                <c:pt idx="322">
                  <c:v>0.10190140328464858</c:v>
                </c:pt>
                <c:pt idx="323">
                  <c:v>0.10107245414232979</c:v>
                </c:pt>
                <c:pt idx="324">
                  <c:v>9.7591979480046831E-2</c:v>
                </c:pt>
                <c:pt idx="325">
                  <c:v>9.4328895742645802E-2</c:v>
                </c:pt>
                <c:pt idx="326">
                  <c:v>9.126700198565918E-2</c:v>
                </c:pt>
                <c:pt idx="327">
                  <c:v>8.838824871308204E-2</c:v>
                </c:pt>
                <c:pt idx="328">
                  <c:v>8.7448492892522767E-2</c:v>
                </c:pt>
                <c:pt idx="329">
                  <c:v>8.8298383329275643E-2</c:v>
                </c:pt>
                <c:pt idx="330">
                  <c:v>8.9120193682526549E-2</c:v>
                </c:pt>
                <c:pt idx="331">
                  <c:v>8.9900789676222059E-2</c:v>
                </c:pt>
                <c:pt idx="332">
                  <c:v>9.0840459555543429E-2</c:v>
                </c:pt>
                <c:pt idx="333">
                  <c:v>9.190661166953662E-2</c:v>
                </c:pt>
                <c:pt idx="334">
                  <c:v>9.275535371726118E-2</c:v>
                </c:pt>
                <c:pt idx="335">
                  <c:v>9.3725129505282556E-2</c:v>
                </c:pt>
                <c:pt idx="336">
                  <c:v>9.4943820224719033E-2</c:v>
                </c:pt>
                <c:pt idx="337">
                  <c:v>9.6073662265462101E-2</c:v>
                </c:pt>
                <c:pt idx="338">
                  <c:v>9.6243858037073915E-2</c:v>
                </c:pt>
                <c:pt idx="339">
                  <c:v>9.1205620373855156E-2</c:v>
                </c:pt>
                <c:pt idx="340">
                  <c:v>8.5622469101739096E-2</c:v>
                </c:pt>
                <c:pt idx="341">
                  <c:v>8.4262255783291495E-2</c:v>
                </c:pt>
                <c:pt idx="342">
                  <c:v>8.6773701479069265E-2</c:v>
                </c:pt>
                <c:pt idx="343">
                  <c:v>8.9153356924253968E-2</c:v>
                </c:pt>
                <c:pt idx="344">
                  <c:v>9.141133060159401E-2</c:v>
                </c:pt>
                <c:pt idx="345">
                  <c:v>9.0989635098679633E-2</c:v>
                </c:pt>
                <c:pt idx="346">
                  <c:v>8.808657658431418E-2</c:v>
                </c:pt>
                <c:pt idx="347">
                  <c:v>8.5321388771679274E-2</c:v>
                </c:pt>
                <c:pt idx="348">
                  <c:v>8.2684477934512834E-2</c:v>
                </c:pt>
                <c:pt idx="349">
                  <c:v>8.2225999397564475E-2</c:v>
                </c:pt>
                <c:pt idx="350">
                  <c:v>8.3802901330775725E-2</c:v>
                </c:pt>
                <c:pt idx="351">
                  <c:v>8.5312892800348816E-2</c:v>
                </c:pt>
                <c:pt idx="352">
                  <c:v>8.6758101173832314E-2</c:v>
                </c:pt>
                <c:pt idx="353">
                  <c:v>8.8207697938899043E-2</c:v>
                </c:pt>
                <c:pt idx="354">
                  <c:v>8.6417913228143961E-2</c:v>
                </c:pt>
                <c:pt idx="355">
                  <c:v>8.5078318219291127E-2</c:v>
                </c:pt>
                <c:pt idx="356">
                  <c:v>8.5476072461927677E-2</c:v>
                </c:pt>
                <c:pt idx="357">
                  <c:v>8.5855989960549772E-2</c:v>
                </c:pt>
                <c:pt idx="358">
                  <c:v>8.6218042059046596E-2</c:v>
                </c:pt>
                <c:pt idx="359">
                  <c:v>8.6565928061746789E-2</c:v>
                </c:pt>
                <c:pt idx="360">
                  <c:v>8.76657187487484E-2</c:v>
                </c:pt>
                <c:pt idx="361">
                  <c:v>8.9488092785022344E-2</c:v>
                </c:pt>
                <c:pt idx="362">
                  <c:v>9.1229150233748113E-2</c:v>
                </c:pt>
                <c:pt idx="363">
                  <c:v>9.2913341257712334E-2</c:v>
                </c:pt>
                <c:pt idx="364">
                  <c:v>9.4916420000245694E-2</c:v>
                </c:pt>
                <c:pt idx="365">
                  <c:v>9.720613003022005E-2</c:v>
                </c:pt>
                <c:pt idx="366">
                  <c:v>9.9372816628787497E-2</c:v>
                </c:pt>
                <c:pt idx="367">
                  <c:v>0.10142663043478262</c:v>
                </c:pt>
                <c:pt idx="368">
                  <c:v>0.10055341050037714</c:v>
                </c:pt>
                <c:pt idx="369">
                  <c:v>9.7019804190451975E-2</c:v>
                </c:pt>
                <c:pt idx="370">
                  <c:v>9.3709344297102648E-2</c:v>
                </c:pt>
                <c:pt idx="371">
                  <c:v>9.0597798019564912E-2</c:v>
                </c:pt>
                <c:pt idx="372">
                  <c:v>8.7674704876304022E-2</c:v>
                </c:pt>
                <c:pt idx="373">
                  <c:v>8.6691527752692288E-2</c:v>
                </c:pt>
                <c:pt idx="374">
                  <c:v>8.7495054521728788E-2</c:v>
                </c:pt>
                <c:pt idx="375">
                  <c:v>8.826361362979096E-2</c:v>
                </c:pt>
                <c:pt idx="376">
                  <c:v>8.9009533279721831E-2</c:v>
                </c:pt>
                <c:pt idx="377">
                  <c:v>8.989366901630258E-2</c:v>
                </c:pt>
                <c:pt idx="378">
                  <c:v>9.0904289480800538E-2</c:v>
                </c:pt>
                <c:pt idx="379">
                  <c:v>9.1710091765857538E-2</c:v>
                </c:pt>
                <c:pt idx="380">
                  <c:v>9.2623797850273304E-2</c:v>
                </c:pt>
                <c:pt idx="381">
                  <c:v>9.3772869209260978E-2</c:v>
                </c:pt>
                <c:pt idx="382">
                  <c:v>9.4847099739513219E-2</c:v>
                </c:pt>
                <c:pt idx="383">
                  <c:v>9.495360904299277E-2</c:v>
                </c:pt>
                <c:pt idx="384">
                  <c:v>8.9811423683660019E-2</c:v>
                </c:pt>
                <c:pt idx="385">
                  <c:v>8.4126378433798443E-2</c:v>
                </c:pt>
                <c:pt idx="386">
                  <c:v>8.2653295644096403E-2</c:v>
                </c:pt>
                <c:pt idx="387">
                  <c:v>8.5069157570396792E-2</c:v>
                </c:pt>
                <c:pt idx="388">
                  <c:v>8.7358606654361237E-2</c:v>
                </c:pt>
                <c:pt idx="389">
                  <c:v>8.9512037634904562E-2</c:v>
                </c:pt>
                <c:pt idx="390">
                  <c:v>8.8977638656520419E-2</c:v>
                </c:pt>
                <c:pt idx="391">
                  <c:v>8.5932700240481719E-2</c:v>
                </c:pt>
                <c:pt idx="392">
                  <c:v>8.304056485750011E-2</c:v>
                </c:pt>
                <c:pt idx="393">
                  <c:v>8.0264843011040643E-2</c:v>
                </c:pt>
                <c:pt idx="394">
                  <c:v>7.9676060370567292E-2</c:v>
                </c:pt>
                <c:pt idx="395">
                  <c:v>8.1115124695093632E-2</c:v>
                </c:pt>
                <c:pt idx="396">
                  <c:v>8.2504872976655097E-2</c:v>
                </c:pt>
                <c:pt idx="397">
                  <c:v>8.3821906359849097E-2</c:v>
                </c:pt>
                <c:pt idx="398">
                  <c:v>8.5130618266016977E-2</c:v>
                </c:pt>
                <c:pt idx="399">
                  <c:v>8.3131216787028395E-2</c:v>
                </c:pt>
                <c:pt idx="400">
                  <c:v>8.1583388330550344E-2</c:v>
                </c:pt>
                <c:pt idx="401">
                  <c:v>8.1784692371292822E-2</c:v>
                </c:pt>
                <c:pt idx="402">
                  <c:v>8.1981299391743478E-2</c:v>
                </c:pt>
                <c:pt idx="403">
                  <c:v>8.2169374174392962E-2</c:v>
                </c:pt>
                <c:pt idx="404">
                  <c:v>8.2349460339076419E-2</c:v>
                </c:pt>
                <c:pt idx="405">
                  <c:v>8.3556436322754779E-2</c:v>
                </c:pt>
                <c:pt idx="406">
                  <c:v>8.5737942712710513E-2</c:v>
                </c:pt>
                <c:pt idx="407">
                  <c:v>8.7831156146990663E-2</c:v>
                </c:pt>
                <c:pt idx="408">
                  <c:v>8.9844381507804938E-2</c:v>
                </c:pt>
                <c:pt idx="409">
                  <c:v>9.2255720295205901E-2</c:v>
                </c:pt>
                <c:pt idx="410">
                  <c:v>9.5005849927089381E-2</c:v>
                </c:pt>
                <c:pt idx="411">
                  <c:v>9.6646582342039045E-2</c:v>
                </c:pt>
                <c:pt idx="412">
                  <c:v>9.5156228925954212E-2</c:v>
                </c:pt>
                <c:pt idx="413">
                  <c:v>9.3246780112835159E-2</c:v>
                </c:pt>
                <c:pt idx="414">
                  <c:v>9.1196458616285891E-2</c:v>
                </c:pt>
                <c:pt idx="415">
                  <c:v>8.8663427517387206E-2</c:v>
                </c:pt>
                <c:pt idx="416">
                  <c:v>8.2726245016957023E-2</c:v>
                </c:pt>
                <c:pt idx="417">
                  <c:v>7.6562837446889187E-2</c:v>
                </c:pt>
                <c:pt idx="418">
                  <c:v>7.4461235039309903E-2</c:v>
                </c:pt>
                <c:pt idx="419">
                  <c:v>7.6095290975912722E-2</c:v>
                </c:pt>
                <c:pt idx="420">
                  <c:v>7.7662205701995335E-2</c:v>
                </c:pt>
                <c:pt idx="421">
                  <c:v>7.9163827123318153E-2</c:v>
                </c:pt>
                <c:pt idx="422">
                  <c:v>8.0768676039312925E-2</c:v>
                </c:pt>
                <c:pt idx="423">
                  <c:v>8.0100826214815735E-2</c:v>
                </c:pt>
                <c:pt idx="424">
                  <c:v>7.8518692136411605E-2</c:v>
                </c:pt>
                <c:pt idx="425">
                  <c:v>7.5881749634384876E-2</c:v>
                </c:pt>
                <c:pt idx="426">
                  <c:v>7.4639205563261868E-2</c:v>
                </c:pt>
                <c:pt idx="427">
                  <c:v>7.5357741854904958E-2</c:v>
                </c:pt>
                <c:pt idx="428">
                  <c:v>7.4999783225090377E-2</c:v>
                </c:pt>
                <c:pt idx="429">
                  <c:v>7.372935679222703E-2</c:v>
                </c:pt>
                <c:pt idx="430">
                  <c:v>7.1684852664679832E-2</c:v>
                </c:pt>
                <c:pt idx="431">
                  <c:v>7.0849031581840194E-2</c:v>
                </c:pt>
                <c:pt idx="432">
                  <c:v>7.0923264372388939E-2</c:v>
                </c:pt>
                <c:pt idx="433">
                  <c:v>7.0040299645411475E-2</c:v>
                </c:pt>
                <c:pt idx="434">
                  <c:v>6.8363398453962221E-2</c:v>
                </c:pt>
                <c:pt idx="435">
                  <c:v>6.7455420452943837E-2</c:v>
                </c:pt>
                <c:pt idx="436">
                  <c:v>6.7323624313246677E-2</c:v>
                </c:pt>
                <c:pt idx="437">
                  <c:v>6.6553267385596193E-2</c:v>
                </c:pt>
                <c:pt idx="438">
                  <c:v>6.5228285527996199E-2</c:v>
                </c:pt>
                <c:pt idx="439">
                  <c:v>6.4398923609204184E-2</c:v>
                </c:pt>
                <c:pt idx="440">
                  <c:v>6.3928882930958331E-2</c:v>
                </c:pt>
                <c:pt idx="441">
                  <c:v>6.2827511261237534E-2</c:v>
                </c:pt>
                <c:pt idx="442">
                  <c:v>6.1567436834251144E-2</c:v>
                </c:pt>
                <c:pt idx="443">
                  <c:v>6.0945771139021776E-2</c:v>
                </c:pt>
                <c:pt idx="444">
                  <c:v>5.9559859440027063E-2</c:v>
                </c:pt>
                <c:pt idx="445">
                  <c:v>5.8364320820427862E-2</c:v>
                </c:pt>
                <c:pt idx="446">
                  <c:v>5.7397754667461776E-2</c:v>
                </c:pt>
                <c:pt idx="447">
                  <c:v>5.5977345846164983E-2</c:v>
                </c:pt>
                <c:pt idx="448">
                  <c:v>5.5097039558025473E-2</c:v>
                </c:pt>
                <c:pt idx="449">
                  <c:v>5.3853840605126102E-2</c:v>
                </c:pt>
                <c:pt idx="450">
                  <c:v>5.3841041722913374E-2</c:v>
                </c:pt>
                <c:pt idx="451">
                  <c:v>5.4842825445669874E-2</c:v>
                </c:pt>
                <c:pt idx="452">
                  <c:v>5.5089401658175996E-2</c:v>
                </c:pt>
                <c:pt idx="453">
                  <c:v>5.4678233593098868E-2</c:v>
                </c:pt>
                <c:pt idx="454">
                  <c:v>5.3316899969347187E-2</c:v>
                </c:pt>
                <c:pt idx="455">
                  <c:v>5.0678783659464433E-2</c:v>
                </c:pt>
                <c:pt idx="456">
                  <c:v>4.7069223363869206E-2</c:v>
                </c:pt>
                <c:pt idx="457">
                  <c:v>4.265100770161423E-2</c:v>
                </c:pt>
                <c:pt idx="458">
                  <c:v>4.0380416490468196E-2</c:v>
                </c:pt>
                <c:pt idx="459">
                  <c:v>3.9773468365934317E-2</c:v>
                </c:pt>
                <c:pt idx="460">
                  <c:v>3.7890605757073148E-2</c:v>
                </c:pt>
                <c:pt idx="461">
                  <c:v>3.4926919978679249E-2</c:v>
                </c:pt>
                <c:pt idx="462">
                  <c:v>3.1031877454031465E-2</c:v>
                </c:pt>
                <c:pt idx="463">
                  <c:v>2.8627959232190969E-2</c:v>
                </c:pt>
                <c:pt idx="464">
                  <c:v>2.7661881881580364E-2</c:v>
                </c:pt>
                <c:pt idx="465">
                  <c:v>2.590869073072577E-2</c:v>
                </c:pt>
                <c:pt idx="466">
                  <c:v>2.3463853669884793E-2</c:v>
                </c:pt>
                <c:pt idx="467">
                  <c:v>1.9767872225332939E-2</c:v>
                </c:pt>
                <c:pt idx="468">
                  <c:v>1.7562108195960047E-2</c:v>
                </c:pt>
                <c:pt idx="469">
                  <c:v>1.5657105284786921E-2</c:v>
                </c:pt>
                <c:pt idx="470">
                  <c:v>1.2279423614095508E-2</c:v>
                </c:pt>
                <c:pt idx="471">
                  <c:v>8.7526706467433435E-3</c:v>
                </c:pt>
                <c:pt idx="472">
                  <c:v>5.9846769141811418E-3</c:v>
                </c:pt>
                <c:pt idx="473">
                  <c:v>2.2645562304428601E-3</c:v>
                </c:pt>
                <c:pt idx="474">
                  <c:v>1.239201520499833E-4</c:v>
                </c:pt>
                <c:pt idx="475">
                  <c:v>-2.7552283774798791E-3</c:v>
                </c:pt>
                <c:pt idx="476">
                  <c:v>-5.0781850684300522E-3</c:v>
                </c:pt>
                <c:pt idx="477">
                  <c:v>-7.1788120865433624E-3</c:v>
                </c:pt>
                <c:pt idx="478">
                  <c:v>-8.7972596974444928E-3</c:v>
                </c:pt>
                <c:pt idx="479">
                  <c:v>-9.8484611851703541E-3</c:v>
                </c:pt>
                <c:pt idx="480">
                  <c:v>-1.0384373204325836E-2</c:v>
                </c:pt>
                <c:pt idx="481">
                  <c:v>-1.0330992750420487E-2</c:v>
                </c:pt>
                <c:pt idx="482">
                  <c:v>-1.012433090713416E-2</c:v>
                </c:pt>
                <c:pt idx="483">
                  <c:v>-9.6939863219364097E-3</c:v>
                </c:pt>
                <c:pt idx="484">
                  <c:v>-9.0674909840288143E-3</c:v>
                </c:pt>
                <c:pt idx="485">
                  <c:v>-8.3154255816126899E-3</c:v>
                </c:pt>
                <c:pt idx="486">
                  <c:v>-7.2050547378835761E-3</c:v>
                </c:pt>
                <c:pt idx="487">
                  <c:v>-6.335078045549003E-3</c:v>
                </c:pt>
                <c:pt idx="488">
                  <c:v>-5.2320816961189953E-3</c:v>
                </c:pt>
                <c:pt idx="489">
                  <c:v>-4.0650406504064707E-3</c:v>
                </c:pt>
                <c:pt idx="490">
                  <c:v>-3.0088221201274301E-3</c:v>
                </c:pt>
                <c:pt idx="491">
                  <c:v>-2.0815485588462357E-3</c:v>
                </c:pt>
                <c:pt idx="492">
                  <c:v>-1.3102706705879763E-3</c:v>
                </c:pt>
                <c:pt idx="493">
                  <c:v>-6.4520291631720017E-4</c:v>
                </c:pt>
                <c:pt idx="494">
                  <c:v>-1.516814977465808E-4</c:v>
                </c:pt>
                <c:pt idx="495">
                  <c:v>2.815422650661592E-4</c:v>
                </c:pt>
                <c:pt idx="496">
                  <c:v>4.1486042051208649E-4</c:v>
                </c:pt>
                <c:pt idx="497">
                  <c:v>-3.7111718643734193E-5</c:v>
                </c:pt>
                <c:pt idx="498">
                  <c:v>-1.1869246845237491E-3</c:v>
                </c:pt>
                <c:pt idx="499">
                  <c:v>-2.8942270565677219E-3</c:v>
                </c:pt>
                <c:pt idx="500">
                  <c:v>-5.0461854259321592E-3</c:v>
                </c:pt>
                <c:pt idx="501">
                  <c:v>-7.3790507469689848E-3</c:v>
                </c:pt>
                <c:pt idx="502">
                  <c:v>-9.5755942642671288E-3</c:v>
                </c:pt>
                <c:pt idx="503">
                  <c:v>-1.1454333330757849E-2</c:v>
                </c:pt>
                <c:pt idx="504">
                  <c:v>-1.2894492261688373E-2</c:v>
                </c:pt>
                <c:pt idx="505">
                  <c:v>-1.3716793540652694E-2</c:v>
                </c:pt>
                <c:pt idx="506">
                  <c:v>-1.3968742768650344E-2</c:v>
                </c:pt>
                <c:pt idx="507">
                  <c:v>-1.3597699211211678E-2</c:v>
                </c:pt>
                <c:pt idx="508">
                  <c:v>-1.2771568690395751E-2</c:v>
                </c:pt>
                <c:pt idx="509">
                  <c:v>-1.1449047825202396E-2</c:v>
                </c:pt>
                <c:pt idx="510">
                  <c:v>-9.7537831769308747E-3</c:v>
                </c:pt>
                <c:pt idx="511">
                  <c:v>-7.6895659134864625E-3</c:v>
                </c:pt>
                <c:pt idx="512">
                  <c:v>-5.3535247135803044E-3</c:v>
                </c:pt>
                <c:pt idx="513">
                  <c:v>-2.8678550286127535E-3</c:v>
                </c:pt>
                <c:pt idx="514">
                  <c:v>-2.5160749231190049E-4</c:v>
                </c:pt>
                <c:pt idx="515">
                  <c:v>2.3113053301229147E-3</c:v>
                </c:pt>
                <c:pt idx="516">
                  <c:v>4.7922564727094219E-3</c:v>
                </c:pt>
                <c:pt idx="517">
                  <c:v>7.2582139068051443E-3</c:v>
                </c:pt>
                <c:pt idx="518">
                  <c:v>9.5354281972388488E-3</c:v>
                </c:pt>
                <c:pt idx="519">
                  <c:v>1.1693613929073532E-2</c:v>
                </c:pt>
                <c:pt idx="520">
                  <c:v>1.3585233424200593E-2</c:v>
                </c:pt>
                <c:pt idx="521">
                  <c:v>1.5277783818815172E-2</c:v>
                </c:pt>
                <c:pt idx="522">
                  <c:v>1.6756529094193784E-2</c:v>
                </c:pt>
                <c:pt idx="523">
                  <c:v>1.8027981329267861E-2</c:v>
                </c:pt>
                <c:pt idx="524">
                  <c:v>1.9018530638688969E-2</c:v>
                </c:pt>
                <c:pt idx="525">
                  <c:v>1.9734612734522372E-2</c:v>
                </c:pt>
                <c:pt idx="526">
                  <c:v>2.006399488523436E-2</c:v>
                </c:pt>
                <c:pt idx="527">
                  <c:v>2.0041551915736644E-2</c:v>
                </c:pt>
                <c:pt idx="528">
                  <c:v>1.9735155622308431E-2</c:v>
                </c:pt>
                <c:pt idx="529">
                  <c:v>1.9278743011984067E-2</c:v>
                </c:pt>
                <c:pt idx="530">
                  <c:v>1.8691864234936295E-2</c:v>
                </c:pt>
                <c:pt idx="531">
                  <c:v>1.7990311616397081E-2</c:v>
                </c:pt>
                <c:pt idx="532">
                  <c:v>1.7160661895198492E-2</c:v>
                </c:pt>
                <c:pt idx="533">
                  <c:v>1.6187901724034504E-2</c:v>
                </c:pt>
                <c:pt idx="534">
                  <c:v>1.5060999748083503E-2</c:v>
                </c:pt>
                <c:pt idx="535">
                  <c:v>1.3500842771549948E-2</c:v>
                </c:pt>
                <c:pt idx="536">
                  <c:v>1.2072724704802251E-2</c:v>
                </c:pt>
                <c:pt idx="537">
                  <c:v>1.0348009283606574E-2</c:v>
                </c:pt>
                <c:pt idx="538">
                  <c:v>8.5187432578208711E-3</c:v>
                </c:pt>
                <c:pt idx="539">
                  <c:v>6.7138561718746992E-3</c:v>
                </c:pt>
                <c:pt idx="540">
                  <c:v>4.9869720188344679E-3</c:v>
                </c:pt>
                <c:pt idx="541">
                  <c:v>3.2715872996151862E-3</c:v>
                </c:pt>
                <c:pt idx="542">
                  <c:v>1.1802970266276969E-3</c:v>
                </c:pt>
                <c:pt idx="543">
                  <c:v>-8.2265780288559576E-4</c:v>
                </c:pt>
                <c:pt idx="544">
                  <c:v>-2.543556493460053E-3</c:v>
                </c:pt>
                <c:pt idx="545">
                  <c:v>-4.3831603569924882E-3</c:v>
                </c:pt>
                <c:pt idx="546">
                  <c:v>-6.5352964621480103E-3</c:v>
                </c:pt>
                <c:pt idx="547">
                  <c:v>-8.2365072179467758E-3</c:v>
                </c:pt>
                <c:pt idx="548">
                  <c:v>-9.7549128736516E-3</c:v>
                </c:pt>
                <c:pt idx="549">
                  <c:v>-1.1902607134324228E-2</c:v>
                </c:pt>
                <c:pt idx="550">
                  <c:v>-1.3421932074298648E-2</c:v>
                </c:pt>
                <c:pt idx="551">
                  <c:v>-1.4786505227847302E-2</c:v>
                </c:pt>
                <c:pt idx="552">
                  <c:v>-1.6838577279122524E-2</c:v>
                </c:pt>
                <c:pt idx="553">
                  <c:v>-1.7866081398483113E-2</c:v>
                </c:pt>
                <c:pt idx="554">
                  <c:v>-1.9469216918620247E-2</c:v>
                </c:pt>
                <c:pt idx="555">
                  <c:v>-2.1054456622973672E-2</c:v>
                </c:pt>
                <c:pt idx="556">
                  <c:v>-2.1661611534064429E-2</c:v>
                </c:pt>
                <c:pt idx="557">
                  <c:v>-2.3551138771662594E-2</c:v>
                </c:pt>
                <c:pt idx="558">
                  <c:v>-2.4013345504108941E-2</c:v>
                </c:pt>
                <c:pt idx="559">
                  <c:v>-2.5404925341658058E-2</c:v>
                </c:pt>
                <c:pt idx="560">
                  <c:v>-2.6339625896798169E-2</c:v>
                </c:pt>
                <c:pt idx="561">
                  <c:v>-2.6735321009466295E-2</c:v>
                </c:pt>
                <c:pt idx="562">
                  <c:v>-2.8162789020414247E-2</c:v>
                </c:pt>
                <c:pt idx="563">
                  <c:v>-2.7911891958589119E-2</c:v>
                </c:pt>
                <c:pt idx="564">
                  <c:v>-2.9519054259281807E-2</c:v>
                </c:pt>
                <c:pt idx="565">
                  <c:v>-2.8946009259771532E-2</c:v>
                </c:pt>
                <c:pt idx="566">
                  <c:v>-3.0521542062686424E-2</c:v>
                </c:pt>
                <c:pt idx="567">
                  <c:v>-2.9737342854699422E-2</c:v>
                </c:pt>
                <c:pt idx="568">
                  <c:v>-3.1200000000000006E-2</c:v>
                </c:pt>
                <c:pt idx="569">
                  <c:v>-3.0217575218551285E-2</c:v>
                </c:pt>
                <c:pt idx="570">
                  <c:v>-3.1565492222099811E-2</c:v>
                </c:pt>
                <c:pt idx="571">
                  <c:v>-3.0327647872894992E-2</c:v>
                </c:pt>
                <c:pt idx="572">
                  <c:v>-3.161782926527068E-2</c:v>
                </c:pt>
                <c:pt idx="573">
                  <c:v>-3.0038496990728247E-2</c:v>
                </c:pt>
                <c:pt idx="574">
                  <c:v>-3.1308551889611236E-2</c:v>
                </c:pt>
                <c:pt idx="575">
                  <c:v>-2.9387845988517847E-2</c:v>
                </c:pt>
                <c:pt idx="576">
                  <c:v>-3.0446845794392607E-2</c:v>
                </c:pt>
                <c:pt idx="577">
                  <c:v>-2.7129234728567209E-2</c:v>
                </c:pt>
                <c:pt idx="578">
                  <c:v>-2.6288385159352834E-2</c:v>
                </c:pt>
                <c:pt idx="579">
                  <c:v>-2.2664257148635514E-2</c:v>
                </c:pt>
                <c:pt idx="580">
                  <c:v>-2.0535714285714213E-2</c:v>
                </c:pt>
                <c:pt idx="581">
                  <c:v>-1.7630924960601257E-2</c:v>
                </c:pt>
                <c:pt idx="582">
                  <c:v>-1.3832975396248615E-2</c:v>
                </c:pt>
                <c:pt idx="583">
                  <c:v>-1.3114119241669497E-2</c:v>
                </c:pt>
                <c:pt idx="584">
                  <c:v>-8.5667122040072874E-3</c:v>
                </c:pt>
                <c:pt idx="585">
                  <c:v>-6.5267698667684781E-3</c:v>
                </c:pt>
                <c:pt idx="586">
                  <c:v>-3.3793489854797576E-3</c:v>
                </c:pt>
                <c:pt idx="587">
                  <c:v>1.9344219104722171E-4</c:v>
                </c:pt>
                <c:pt idx="588">
                  <c:v>2.7363088613423514E-3</c:v>
                </c:pt>
                <c:pt idx="589">
                  <c:v>4.865992121727114E-3</c:v>
                </c:pt>
                <c:pt idx="590">
                  <c:v>6.6072352496893139E-3</c:v>
                </c:pt>
                <c:pt idx="591">
                  <c:v>8.7653630299813212E-3</c:v>
                </c:pt>
                <c:pt idx="592">
                  <c:v>1.0518385141895292E-2</c:v>
                </c:pt>
                <c:pt idx="593">
                  <c:v>1.2708603879468594E-2</c:v>
                </c:pt>
                <c:pt idx="594">
                  <c:v>1.4505328529020645E-2</c:v>
                </c:pt>
                <c:pt idx="595">
                  <c:v>1.6764918633510595E-2</c:v>
                </c:pt>
                <c:pt idx="596">
                  <c:v>1.8681703558419915E-2</c:v>
                </c:pt>
                <c:pt idx="597">
                  <c:v>2.1096153943001683E-2</c:v>
                </c:pt>
                <c:pt idx="598">
                  <c:v>2.3184966562494136E-2</c:v>
                </c:pt>
                <c:pt idx="599">
                  <c:v>2.5759745565405279E-2</c:v>
                </c:pt>
                <c:pt idx="600">
                  <c:v>2.7992015816768134E-2</c:v>
                </c:pt>
                <c:pt idx="601">
                  <c:v>3.0724467824143398E-2</c:v>
                </c:pt>
                <c:pt idx="602">
                  <c:v>3.3117377068458076E-2</c:v>
                </c:pt>
                <c:pt idx="603">
                  <c:v>3.601589076289935E-2</c:v>
                </c:pt>
                <c:pt idx="604">
                  <c:v>3.8578497833702041E-2</c:v>
                </c:pt>
                <c:pt idx="605">
                  <c:v>4.1651282997969385E-2</c:v>
                </c:pt>
                <c:pt idx="606">
                  <c:v>4.4364556155271018E-2</c:v>
                </c:pt>
                <c:pt idx="607">
                  <c:v>4.7560451370231016E-2</c:v>
                </c:pt>
                <c:pt idx="608">
                  <c:v>5.0396586112528619E-2</c:v>
                </c:pt>
                <c:pt idx="609">
                  <c:v>5.3729998310377614E-2</c:v>
                </c:pt>
                <c:pt idx="610">
                  <c:v>5.6712587790383573E-2</c:v>
                </c:pt>
                <c:pt idx="611">
                  <c:v>6.0211542246488392E-2</c:v>
                </c:pt>
                <c:pt idx="612">
                  <c:v>6.3315238769569682E-2</c:v>
                </c:pt>
                <c:pt idx="613">
                  <c:v>6.6907299673022225E-2</c:v>
                </c:pt>
                <c:pt idx="614">
                  <c:v>7.0136036960985582E-2</c:v>
                </c:pt>
                <c:pt idx="615">
                  <c:v>7.3850478019041654E-2</c:v>
                </c:pt>
                <c:pt idx="616">
                  <c:v>7.5821237381911821E-2</c:v>
                </c:pt>
                <c:pt idx="617">
                  <c:v>8.0972467815292548E-2</c:v>
                </c:pt>
                <c:pt idx="618">
                  <c:v>8.4616284977138356E-2</c:v>
                </c:pt>
                <c:pt idx="619">
                  <c:v>8.692869598888886E-2</c:v>
                </c:pt>
                <c:pt idx="620">
                  <c:v>9.1958928089320047E-2</c:v>
                </c:pt>
                <c:pt idx="621">
                  <c:v>9.5978808611352884E-2</c:v>
                </c:pt>
                <c:pt idx="622">
                  <c:v>9.9597582108141847E-2</c:v>
                </c:pt>
                <c:pt idx="623">
                  <c:v>0.10375543010448096</c:v>
                </c:pt>
                <c:pt idx="624">
                  <c:v>0.10753146497116939</c:v>
                </c:pt>
                <c:pt idx="625">
                  <c:v>0.11184359161263635</c:v>
                </c:pt>
                <c:pt idx="626">
                  <c:v>0.11434266432816376</c:v>
                </c:pt>
                <c:pt idx="627">
                  <c:v>0.12015703356729257</c:v>
                </c:pt>
                <c:pt idx="628">
                  <c:v>0.12446697672420282</c:v>
                </c:pt>
                <c:pt idx="629">
                  <c:v>0.12889600594119144</c:v>
                </c:pt>
                <c:pt idx="630">
                  <c:v>0.13338326027079628</c:v>
                </c:pt>
                <c:pt idx="631">
                  <c:v>0.14007224861105927</c:v>
                </c:pt>
                <c:pt idx="632">
                  <c:v>0.14939544001579974</c:v>
                </c:pt>
                <c:pt idx="633">
                  <c:v>0.15320075562967816</c:v>
                </c:pt>
                <c:pt idx="634">
                  <c:v>0.1526555568364738</c:v>
                </c:pt>
                <c:pt idx="635">
                  <c:v>0.16240771502399398</c:v>
                </c:pt>
                <c:pt idx="636">
                  <c:v>0.16919026987680286</c:v>
                </c:pt>
                <c:pt idx="637">
                  <c:v>0.16984771901841822</c:v>
                </c:pt>
                <c:pt idx="638">
                  <c:v>0.17428115574085501</c:v>
                </c:pt>
                <c:pt idx="639">
                  <c:v>0.1846007628494819</c:v>
                </c:pt>
                <c:pt idx="640">
                  <c:v>0.1886865608695949</c:v>
                </c:pt>
                <c:pt idx="641">
                  <c:v>0.18883463733160766</c:v>
                </c:pt>
                <c:pt idx="642">
                  <c:v>0.1990589880942919</c:v>
                </c:pt>
                <c:pt idx="643">
                  <c:v>0.20676233029730207</c:v>
                </c:pt>
                <c:pt idx="644">
                  <c:v>0.20759378453936672</c:v>
                </c:pt>
                <c:pt idx="645">
                  <c:v>0.21288078266440902</c:v>
                </c:pt>
                <c:pt idx="646">
                  <c:v>0.22366561216934766</c:v>
                </c:pt>
                <c:pt idx="647">
                  <c:v>0.22858628700626538</c:v>
                </c:pt>
                <c:pt idx="648">
                  <c:v>0.2288510425511121</c:v>
                </c:pt>
                <c:pt idx="649">
                  <c:v>0.24011314943576245</c:v>
                </c:pt>
                <c:pt idx="650">
                  <c:v>0.24819510255082289</c:v>
                </c:pt>
                <c:pt idx="651">
                  <c:v>0.24975323681080863</c:v>
                </c:pt>
                <c:pt idx="652">
                  <c:v>0.25531575184133604</c:v>
                </c:pt>
                <c:pt idx="653">
                  <c:v>0.26714783147343413</c:v>
                </c:pt>
                <c:pt idx="654">
                  <c:v>0.27230357628584279</c:v>
                </c:pt>
                <c:pt idx="655">
                  <c:v>0.2732408777715809</c:v>
                </c:pt>
                <c:pt idx="656">
                  <c:v>0.2849716939911473</c:v>
                </c:pt>
                <c:pt idx="657">
                  <c:v>0.29400582617050008</c:v>
                </c:pt>
                <c:pt idx="658">
                  <c:v>0.29566323908169245</c:v>
                </c:pt>
                <c:pt idx="659">
                  <c:v>0.30207910643810609</c:v>
                </c:pt>
                <c:pt idx="660">
                  <c:v>0.31437795449668693</c:v>
                </c:pt>
                <c:pt idx="661">
                  <c:v>0.32036891776384047</c:v>
                </c:pt>
                <c:pt idx="662">
                  <c:v>0.32134404797236105</c:v>
                </c:pt>
                <c:pt idx="663">
                  <c:v>0.33416907508501525</c:v>
                </c:pt>
                <c:pt idx="664">
                  <c:v>0.34358131580353812</c:v>
                </c:pt>
                <c:pt idx="665">
                  <c:v>0.34598257315803682</c:v>
                </c:pt>
                <c:pt idx="666">
                  <c:v>0.35268599673603052</c:v>
                </c:pt>
                <c:pt idx="667">
                  <c:v>0.36616936758001173</c:v>
                </c:pt>
                <c:pt idx="668">
                  <c:v>0.37244271873111234</c:v>
                </c:pt>
                <c:pt idx="669">
                  <c:v>0.37418728195369488</c:v>
                </c:pt>
                <c:pt idx="670">
                  <c:v>0.38760948057055034</c:v>
                </c:pt>
                <c:pt idx="671">
                  <c:v>0.39815044110818754</c:v>
                </c:pt>
                <c:pt idx="672">
                  <c:v>0.40073193812861674</c:v>
                </c:pt>
                <c:pt idx="673">
                  <c:v>0.40845964174341853</c:v>
                </c:pt>
                <c:pt idx="674">
                  <c:v>0.42255883997684651</c:v>
                </c:pt>
                <c:pt idx="675">
                  <c:v>0.42987473952746402</c:v>
                </c:pt>
                <c:pt idx="676">
                  <c:v>0.43176543480934715</c:v>
                </c:pt>
                <c:pt idx="677">
                  <c:v>0.44651019816384507</c:v>
                </c:pt>
                <c:pt idx="678">
                  <c:v>0.45756268674007394</c:v>
                </c:pt>
                <c:pt idx="679">
                  <c:v>0.46102584372415678</c:v>
                </c:pt>
                <c:pt idx="680">
                  <c:v>0.46738210570856586</c:v>
                </c:pt>
                <c:pt idx="681">
                  <c:v>0.47890577050312588</c:v>
                </c:pt>
                <c:pt idx="682">
                  <c:v>0.48445487490236872</c:v>
                </c:pt>
                <c:pt idx="683">
                  <c:v>0.49739846393124565</c:v>
                </c:pt>
                <c:pt idx="684">
                  <c:v>0.50489220653813183</c:v>
                </c:pt>
                <c:pt idx="685">
                  <c:v>0.53308358390430666</c:v>
                </c:pt>
                <c:pt idx="686">
                  <c:v>0.5839937319937647</c:v>
                </c:pt>
                <c:pt idx="687">
                  <c:v>0.63812255242690896</c:v>
                </c:pt>
                <c:pt idx="688">
                  <c:v>0.69542740431965311</c:v>
                </c:pt>
                <c:pt idx="689">
                  <c:v>0.75620038874591433</c:v>
                </c:pt>
                <c:pt idx="690">
                  <c:v>0.82039950001623319</c:v>
                </c:pt>
                <c:pt idx="691">
                  <c:v>0.88827839939774034</c:v>
                </c:pt>
                <c:pt idx="692">
                  <c:v>0.95978661916792385</c:v>
                </c:pt>
                <c:pt idx="693">
                  <c:v>1.0352984894827326</c:v>
                </c:pt>
                <c:pt idx="694">
                  <c:v>1.1150276022179697</c:v>
                </c:pt>
                <c:pt idx="695">
                  <c:v>1.1995881373772979</c:v>
                </c:pt>
                <c:pt idx="696">
                  <c:v>1.2890202345852506</c:v>
                </c:pt>
                <c:pt idx="697">
                  <c:v>1.3837834109329195</c:v>
                </c:pt>
                <c:pt idx="698">
                  <c:v>1.4839067472452294</c:v>
                </c:pt>
                <c:pt idx="699">
                  <c:v>1.5900913540984631</c:v>
                </c:pt>
                <c:pt idx="700">
                  <c:v>1.7024421141530013</c:v>
                </c:pt>
                <c:pt idx="701">
                  <c:v>1.8218689277512805</c:v>
                </c:pt>
                <c:pt idx="702">
                  <c:v>1.9484640366288661</c:v>
                </c:pt>
                <c:pt idx="703">
                  <c:v>2.083346715914566</c:v>
                </c:pt>
                <c:pt idx="704">
                  <c:v>2.2263341573360478</c:v>
                </c:pt>
              </c:numCache>
            </c:numRef>
          </c:yVal>
          <c:smooth val="1"/>
          <c:extLst>
            <c:ext xmlns:c16="http://schemas.microsoft.com/office/drawing/2014/chart" uri="{C3380CC4-5D6E-409C-BE32-E72D297353CC}">
              <c16:uniqueId val="{00000000-B3BB-403A-94E5-C3007B4A2CCE}"/>
            </c:ext>
          </c:extLst>
        </c:ser>
        <c:dLbls>
          <c:showLegendKey val="0"/>
          <c:showVal val="0"/>
          <c:showCatName val="0"/>
          <c:showSerName val="0"/>
          <c:showPercent val="0"/>
          <c:showBubbleSize val="0"/>
        </c:dLbls>
        <c:axId val="423354568"/>
        <c:axId val="1"/>
      </c:scatterChart>
      <c:valAx>
        <c:axId val="423354568"/>
        <c:scaling>
          <c:orientation val="minMax"/>
          <c:max val="30"/>
        </c:scaling>
        <c:delete val="0"/>
        <c:axPos val="b"/>
        <c:title>
          <c:tx>
            <c:rich>
              <a:bodyPr/>
              <a:lstStyle/>
              <a:p>
                <a:pPr>
                  <a:defRPr sz="800" b="1" i="0" u="none" strike="noStrike" baseline="0">
                    <a:solidFill>
                      <a:srgbClr val="000000"/>
                    </a:solidFill>
                    <a:latin typeface="Arial"/>
                    <a:ea typeface="Arial"/>
                    <a:cs typeface="Arial"/>
                  </a:defRPr>
                </a:pPr>
                <a:r>
                  <a:rPr lang="en-GB" sz="800"/>
                  <a:t>E [MeV]</a:t>
                </a:r>
              </a:p>
            </c:rich>
          </c:tx>
          <c:layout>
            <c:manualLayout>
              <c:xMode val="edge"/>
              <c:yMode val="edge"/>
              <c:x val="0.50626625160227068"/>
              <c:y val="0.9238098611376"/>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en-US"/>
          </a:p>
        </c:txPr>
        <c:crossAx val="1"/>
        <c:crossesAt val="-0.2"/>
        <c:crossBetween val="midCat"/>
        <c:majorUnit val="2"/>
      </c:valAx>
      <c:valAx>
        <c:axId val="1"/>
        <c:scaling>
          <c:orientation val="minMax"/>
          <c:max val="2"/>
          <c:min val="-0.2"/>
        </c:scaling>
        <c:delete val="0"/>
        <c:axPos val="l"/>
        <c:majorGridlines>
          <c:spPr>
            <a:ln w="3175">
              <a:solidFill>
                <a:srgbClr val="000000"/>
              </a:solidFill>
              <a:prstDash val="solid"/>
            </a:ln>
          </c:spPr>
        </c:majorGridlines>
        <c:title>
          <c:tx>
            <c:rich>
              <a:bodyPr/>
              <a:lstStyle/>
              <a:p>
                <a:pPr>
                  <a:defRPr sz="800" b="1" i="0" u="none" strike="noStrike" baseline="0">
                    <a:solidFill>
                      <a:srgbClr val="000000"/>
                    </a:solidFill>
                    <a:latin typeface="Arial"/>
                    <a:ea typeface="Arial"/>
                    <a:cs typeface="Arial"/>
                  </a:defRPr>
                </a:pPr>
                <a:r>
                  <a:rPr lang="en-GB" sz="800"/>
                  <a:t>ENDF/B-VIII/JEFF-3.3-1 [%]</a:t>
                </a:r>
              </a:p>
            </c:rich>
          </c:tx>
          <c:layout>
            <c:manualLayout>
              <c:xMode val="edge"/>
              <c:yMode val="edge"/>
              <c:x val="5.8478561451404129E-3"/>
              <c:y val="5.4331864904552121E-2"/>
            </c:manualLayout>
          </c:layout>
          <c:overlay val="0"/>
          <c:spPr>
            <a:noFill/>
            <a:ln w="25400">
              <a:noFill/>
            </a:ln>
          </c:spPr>
        </c:title>
        <c:numFmt formatCode="0%" sourceLinked="0"/>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en-US"/>
          </a:p>
        </c:txPr>
        <c:crossAx val="423354568"/>
        <c:crosses val="autoZero"/>
        <c:crossBetween val="midCat"/>
        <c:majorUnit val="0.2"/>
      </c:valAx>
      <c:spPr>
        <a:no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025" b="0" i="0" u="none" strike="noStrike" baseline="0">
          <a:solidFill>
            <a:srgbClr val="000000"/>
          </a:solidFill>
          <a:latin typeface="Arial"/>
          <a:ea typeface="Arial"/>
          <a:cs typeface="Arial"/>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6933442485216027"/>
          <c:y val="3.5656401944894653E-2"/>
          <c:w val="0.78301395636079008"/>
          <c:h val="0.80290322580645157"/>
        </c:manualLayout>
      </c:layout>
      <c:scatterChart>
        <c:scatterStyle val="smoothMarker"/>
        <c:varyColors val="0"/>
        <c:ser>
          <c:idx val="16"/>
          <c:order val="0"/>
          <c:tx>
            <c:v>ENDF/B-VIII.0 235-U PFNS</c:v>
          </c:tx>
          <c:spPr>
            <a:ln w="19050">
              <a:noFill/>
            </a:ln>
          </c:spPr>
          <c:marker>
            <c:symbol val="triangle"/>
            <c:size val="4"/>
            <c:spPr>
              <a:solidFill>
                <a:schemeClr val="tx1"/>
              </a:solidFill>
            </c:spPr>
          </c:marker>
          <c:xVal>
            <c:numRef>
              <c:f>Vozařovačka2!$AA$133:$AA$160</c:f>
              <c:numCache>
                <c:formatCode>General</c:formatCode>
                <c:ptCount val="28"/>
                <c:pt idx="0">
                  <c:v>15.3666</c:v>
                </c:pt>
                <c:pt idx="1">
                  <c:v>14.3544</c:v>
                </c:pt>
                <c:pt idx="2">
                  <c:v>13.96125</c:v>
                </c:pt>
                <c:pt idx="3">
                  <c:v>7.3127899999999997</c:v>
                </c:pt>
                <c:pt idx="4">
                  <c:v>5.7714999999999996</c:v>
                </c:pt>
                <c:pt idx="5">
                  <c:v>4.3616299999999999</c:v>
                </c:pt>
                <c:pt idx="6">
                  <c:v>13.032</c:v>
                </c:pt>
                <c:pt idx="7">
                  <c:v>10.465199999999999</c:v>
                </c:pt>
                <c:pt idx="8">
                  <c:v>13.835899999999999</c:v>
                </c:pt>
                <c:pt idx="9">
                  <c:v>5.8230000000000004</c:v>
                </c:pt>
                <c:pt idx="10">
                  <c:v>10.3325</c:v>
                </c:pt>
                <c:pt idx="11">
                  <c:v>13.02435</c:v>
                </c:pt>
                <c:pt idx="12">
                  <c:v>11.2598</c:v>
                </c:pt>
                <c:pt idx="13">
                  <c:v>11.510450000000001</c:v>
                </c:pt>
                <c:pt idx="14">
                  <c:v>5.9753950000000007</c:v>
                </c:pt>
                <c:pt idx="15">
                  <c:v>3.727255</c:v>
                </c:pt>
                <c:pt idx="16">
                  <c:v>8.220345</c:v>
                </c:pt>
                <c:pt idx="17">
                  <c:v>4.122325</c:v>
                </c:pt>
                <c:pt idx="18">
                  <c:v>14.906749999999999</c:v>
                </c:pt>
                <c:pt idx="19">
                  <c:v>6.5714699999999997</c:v>
                </c:pt>
                <c:pt idx="20">
                  <c:v>8.5645950000000006</c:v>
                </c:pt>
                <c:pt idx="21">
                  <c:v>7.1432149999999996</c:v>
                </c:pt>
                <c:pt idx="22">
                  <c:v>7.4638799999999996</c:v>
                </c:pt>
                <c:pt idx="23">
                  <c:v>8.1885450000000013</c:v>
                </c:pt>
                <c:pt idx="24">
                  <c:v>7.1524999999999999</c:v>
                </c:pt>
                <c:pt idx="25" formatCode="0.00E+00">
                  <c:v>18.158650000000002</c:v>
                </c:pt>
                <c:pt idx="26">
                  <c:v>18.440150000000003</c:v>
                </c:pt>
                <c:pt idx="27">
                  <c:v>26.541600000000003</c:v>
                </c:pt>
              </c:numCache>
            </c:numRef>
          </c:xVal>
          <c:yVal>
            <c:numRef>
              <c:f>Vozařovačka2!$AD$133:$AD$160</c:f>
              <c:numCache>
                <c:formatCode>0.00E+00</c:formatCode>
                <c:ptCount val="28"/>
                <c:pt idx="0">
                  <c:v>2.1641960655572112</c:v>
                </c:pt>
                <c:pt idx="1">
                  <c:v>2.0543037616668238</c:v>
                </c:pt>
                <c:pt idx="2">
                  <c:v>2.0086012495224947</c:v>
                </c:pt>
                <c:pt idx="3">
                  <c:v>0</c:v>
                </c:pt>
                <c:pt idx="4">
                  <c:v>1.2314740311988996</c:v>
                </c:pt>
                <c:pt idx="5">
                  <c:v>1.1277084230162147</c:v>
                </c:pt>
                <c:pt idx="6">
                  <c:v>1.9217719132893496</c:v>
                </c:pt>
                <c:pt idx="7">
                  <c:v>1.6746944099002092</c:v>
                </c:pt>
                <c:pt idx="8">
                  <c:v>2.0024313997915941</c:v>
                </c:pt>
                <c:pt idx="9">
                  <c:v>1.2403706921517521</c:v>
                </c:pt>
                <c:pt idx="10">
                  <c:v>1.6598381318827118</c:v>
                </c:pt>
                <c:pt idx="11">
                  <c:v>1.902864960566554</c:v>
                </c:pt>
                <c:pt idx="12">
                  <c:v>1.7479917679081194</c:v>
                </c:pt>
                <c:pt idx="13">
                  <c:v>1.7729342327150086</c:v>
                </c:pt>
                <c:pt idx="14">
                  <c:v>1.2424896564130239</c:v>
                </c:pt>
                <c:pt idx="15">
                  <c:v>1.0995215311004785</c:v>
                </c:pt>
                <c:pt idx="16">
                  <c:v>1.4529594166354312</c:v>
                </c:pt>
                <c:pt idx="17">
                  <c:v>1.1152200779541781</c:v>
                </c:pt>
                <c:pt idx="18">
                  <c:v>2.1073403659219916</c:v>
                </c:pt>
                <c:pt idx="19">
                  <c:v>1.3286962301775711</c:v>
                </c:pt>
                <c:pt idx="20">
                  <c:v>1.4794819557625143</c:v>
                </c:pt>
                <c:pt idx="21">
                  <c:v>1.3457315532754233</c:v>
                </c:pt>
                <c:pt idx="22">
                  <c:v>1.3820277804025323</c:v>
                </c:pt>
                <c:pt idx="23">
                  <c:v>1.4484564498346195</c:v>
                </c:pt>
                <c:pt idx="24">
                  <c:v>1.345213984213814</c:v>
                </c:pt>
                <c:pt idx="25">
                  <c:v>2.410358062724105</c:v>
                </c:pt>
                <c:pt idx="26">
                  <c:v>2.4361220374838859</c:v>
                </c:pt>
                <c:pt idx="27">
                  <c:v>3.2672541416989778</c:v>
                </c:pt>
              </c:numCache>
            </c:numRef>
          </c:yVal>
          <c:smooth val="1"/>
          <c:extLst>
            <c:ext xmlns:c16="http://schemas.microsoft.com/office/drawing/2014/chart" uri="{C3380CC4-5D6E-409C-BE32-E72D297353CC}">
              <c16:uniqueId val="{00000000-203C-4607-B070-3C7AB24A4EE1}"/>
            </c:ext>
          </c:extLst>
        </c:ser>
        <c:ser>
          <c:idx val="0"/>
          <c:order val="1"/>
          <c:tx>
            <c:v>EXPERIMENT</c:v>
          </c:tx>
          <c:spPr>
            <a:ln w="19050">
              <a:noFill/>
            </a:ln>
          </c:spPr>
          <c:marker>
            <c:symbol val="diamond"/>
            <c:size val="4"/>
            <c:spPr>
              <a:solidFill>
                <a:srgbClr val="C00000"/>
              </a:solidFill>
              <a:ln>
                <a:solidFill>
                  <a:srgbClr val="FF0000"/>
                </a:solidFill>
              </a:ln>
            </c:spPr>
          </c:marker>
          <c:errBars>
            <c:errDir val="x"/>
            <c:errBarType val="both"/>
            <c:errValType val="percentage"/>
            <c:noEndCap val="0"/>
            <c:val val="0"/>
          </c:errBars>
          <c:errBars>
            <c:errDir val="y"/>
            <c:errBarType val="both"/>
            <c:errValType val="percentage"/>
            <c:noEndCap val="0"/>
            <c:val val="5"/>
          </c:errBars>
          <c:xVal>
            <c:numRef>
              <c:f>Vozařovačka2!$AA$133:$AA$160</c:f>
              <c:numCache>
                <c:formatCode>General</c:formatCode>
                <c:ptCount val="28"/>
                <c:pt idx="0">
                  <c:v>15.3666</c:v>
                </c:pt>
                <c:pt idx="1">
                  <c:v>14.3544</c:v>
                </c:pt>
                <c:pt idx="2">
                  <c:v>13.96125</c:v>
                </c:pt>
                <c:pt idx="3">
                  <c:v>7.3127899999999997</c:v>
                </c:pt>
                <c:pt idx="4">
                  <c:v>5.7714999999999996</c:v>
                </c:pt>
                <c:pt idx="5">
                  <c:v>4.3616299999999999</c:v>
                </c:pt>
                <c:pt idx="6">
                  <c:v>13.032</c:v>
                </c:pt>
                <c:pt idx="7">
                  <c:v>10.465199999999999</c:v>
                </c:pt>
                <c:pt idx="8">
                  <c:v>13.835899999999999</c:v>
                </c:pt>
                <c:pt idx="9">
                  <c:v>5.8230000000000004</c:v>
                </c:pt>
                <c:pt idx="10">
                  <c:v>10.3325</c:v>
                </c:pt>
                <c:pt idx="11">
                  <c:v>13.02435</c:v>
                </c:pt>
                <c:pt idx="12">
                  <c:v>11.2598</c:v>
                </c:pt>
                <c:pt idx="13">
                  <c:v>11.510450000000001</c:v>
                </c:pt>
                <c:pt idx="14">
                  <c:v>5.9753950000000007</c:v>
                </c:pt>
                <c:pt idx="15">
                  <c:v>3.727255</c:v>
                </c:pt>
                <c:pt idx="16">
                  <c:v>8.220345</c:v>
                </c:pt>
                <c:pt idx="17">
                  <c:v>4.122325</c:v>
                </c:pt>
                <c:pt idx="18">
                  <c:v>14.906749999999999</c:v>
                </c:pt>
                <c:pt idx="19">
                  <c:v>6.5714699999999997</c:v>
                </c:pt>
                <c:pt idx="20">
                  <c:v>8.5645950000000006</c:v>
                </c:pt>
                <c:pt idx="21">
                  <c:v>7.1432149999999996</c:v>
                </c:pt>
                <c:pt idx="22">
                  <c:v>7.4638799999999996</c:v>
                </c:pt>
                <c:pt idx="23">
                  <c:v>8.1885450000000013</c:v>
                </c:pt>
                <c:pt idx="24">
                  <c:v>7.1524999999999999</c:v>
                </c:pt>
                <c:pt idx="25" formatCode="0.00E+00">
                  <c:v>18.158650000000002</c:v>
                </c:pt>
                <c:pt idx="26">
                  <c:v>18.440150000000003</c:v>
                </c:pt>
                <c:pt idx="27">
                  <c:v>26.541600000000003</c:v>
                </c:pt>
              </c:numCache>
            </c:numRef>
          </c:xVal>
          <c:yVal>
            <c:numRef>
              <c:f>Vozařovačka2!$AE$133:$AE$160</c:f>
              <c:numCache>
                <c:formatCode>General</c:formatCode>
                <c:ptCount val="28"/>
                <c:pt idx="0">
                  <c:v>2.2799999999999998</c:v>
                </c:pt>
                <c:pt idx="1">
                  <c:v>2.14</c:v>
                </c:pt>
                <c:pt idx="2">
                  <c:v>1.98</c:v>
                </c:pt>
                <c:pt idx="3">
                  <c:v>1.32</c:v>
                </c:pt>
                <c:pt idx="5">
                  <c:v>1.1499999999999999</c:v>
                </c:pt>
                <c:pt idx="7">
                  <c:v>1.66</c:v>
                </c:pt>
                <c:pt idx="8">
                  <c:v>2.14</c:v>
                </c:pt>
                <c:pt idx="11">
                  <c:v>2.0499999999999998</c:v>
                </c:pt>
                <c:pt idx="12">
                  <c:v>1.86</c:v>
                </c:pt>
                <c:pt idx="13">
                  <c:v>1.75</c:v>
                </c:pt>
                <c:pt idx="14">
                  <c:v>1.25</c:v>
                </c:pt>
                <c:pt idx="15">
                  <c:v>1.04</c:v>
                </c:pt>
                <c:pt idx="16">
                  <c:v>1.48</c:v>
                </c:pt>
                <c:pt idx="17">
                  <c:v>1.0900000000000001</c:v>
                </c:pt>
                <c:pt idx="18">
                  <c:v>2.08</c:v>
                </c:pt>
                <c:pt idx="19">
                  <c:v>1.36</c:v>
                </c:pt>
                <c:pt idx="20">
                  <c:v>1.46</c:v>
                </c:pt>
                <c:pt idx="21">
                  <c:v>1.3</c:v>
                </c:pt>
                <c:pt idx="22">
                  <c:v>1.38</c:v>
                </c:pt>
                <c:pt idx="23">
                  <c:v>1.47</c:v>
                </c:pt>
              </c:numCache>
            </c:numRef>
          </c:yVal>
          <c:smooth val="1"/>
          <c:extLst>
            <c:ext xmlns:c16="http://schemas.microsoft.com/office/drawing/2014/chart" uri="{C3380CC4-5D6E-409C-BE32-E72D297353CC}">
              <c16:uniqueId val="{00000001-203C-4607-B070-3C7AB24A4EE1}"/>
            </c:ext>
          </c:extLst>
        </c:ser>
        <c:ser>
          <c:idx val="1"/>
          <c:order val="2"/>
          <c:tx>
            <c:v>JEFF-3.3 U-235 PFNS</c:v>
          </c:tx>
          <c:spPr>
            <a:ln w="19050">
              <a:noFill/>
            </a:ln>
          </c:spPr>
          <c:marker>
            <c:symbol val="square"/>
            <c:size val="3"/>
          </c:marker>
          <c:xVal>
            <c:numRef>
              <c:f>Vozařovačka2!$AA$133:$AA$160</c:f>
              <c:numCache>
                <c:formatCode>General</c:formatCode>
                <c:ptCount val="28"/>
                <c:pt idx="0">
                  <c:v>15.3666</c:v>
                </c:pt>
                <c:pt idx="1">
                  <c:v>14.3544</c:v>
                </c:pt>
                <c:pt idx="2">
                  <c:v>13.96125</c:v>
                </c:pt>
                <c:pt idx="3">
                  <c:v>7.3127899999999997</c:v>
                </c:pt>
                <c:pt idx="4">
                  <c:v>5.7714999999999996</c:v>
                </c:pt>
                <c:pt idx="5">
                  <c:v>4.3616299999999999</c:v>
                </c:pt>
                <c:pt idx="6">
                  <c:v>13.032</c:v>
                </c:pt>
                <c:pt idx="7">
                  <c:v>10.465199999999999</c:v>
                </c:pt>
                <c:pt idx="8">
                  <c:v>13.835899999999999</c:v>
                </c:pt>
                <c:pt idx="9">
                  <c:v>5.8230000000000004</c:v>
                </c:pt>
                <c:pt idx="10">
                  <c:v>10.3325</c:v>
                </c:pt>
                <c:pt idx="11">
                  <c:v>13.02435</c:v>
                </c:pt>
                <c:pt idx="12">
                  <c:v>11.2598</c:v>
                </c:pt>
                <c:pt idx="13">
                  <c:v>11.510450000000001</c:v>
                </c:pt>
                <c:pt idx="14">
                  <c:v>5.9753950000000007</c:v>
                </c:pt>
                <c:pt idx="15">
                  <c:v>3.727255</c:v>
                </c:pt>
                <c:pt idx="16">
                  <c:v>8.220345</c:v>
                </c:pt>
                <c:pt idx="17">
                  <c:v>4.122325</c:v>
                </c:pt>
                <c:pt idx="18">
                  <c:v>14.906749999999999</c:v>
                </c:pt>
                <c:pt idx="19">
                  <c:v>6.5714699999999997</c:v>
                </c:pt>
                <c:pt idx="20">
                  <c:v>8.5645950000000006</c:v>
                </c:pt>
                <c:pt idx="21">
                  <c:v>7.1432149999999996</c:v>
                </c:pt>
                <c:pt idx="22">
                  <c:v>7.4638799999999996</c:v>
                </c:pt>
                <c:pt idx="23">
                  <c:v>8.1885450000000013</c:v>
                </c:pt>
                <c:pt idx="24">
                  <c:v>7.1524999999999999</c:v>
                </c:pt>
                <c:pt idx="25" formatCode="0.00E+00">
                  <c:v>18.158650000000002</c:v>
                </c:pt>
                <c:pt idx="26">
                  <c:v>18.440150000000003</c:v>
                </c:pt>
                <c:pt idx="27">
                  <c:v>26.541600000000003</c:v>
                </c:pt>
              </c:numCache>
            </c:numRef>
          </c:xVal>
          <c:yVal>
            <c:numRef>
              <c:f>Vozařovačka2!$AG$133:$AG$160</c:f>
              <c:numCache>
                <c:formatCode>0.00E+00</c:formatCode>
                <c:ptCount val="28"/>
                <c:pt idx="0">
                  <c:v>2.6096224116930569</c:v>
                </c:pt>
                <c:pt idx="1">
                  <c:v>2.352344247606093</c:v>
                </c:pt>
                <c:pt idx="2">
                  <c:v>2.2634173436089702</c:v>
                </c:pt>
                <c:pt idx="3">
                  <c:v>0</c:v>
                </c:pt>
                <c:pt idx="4">
                  <c:v>0</c:v>
                </c:pt>
                <c:pt idx="5">
                  <c:v>1.1328807873252171</c:v>
                </c:pt>
                <c:pt idx="6">
                  <c:v>0</c:v>
                </c:pt>
                <c:pt idx="7">
                  <c:v>1.6954705972670046</c:v>
                </c:pt>
                <c:pt idx="8">
                  <c:v>2.2440638380692874</c:v>
                </c:pt>
                <c:pt idx="9">
                  <c:v>0</c:v>
                </c:pt>
                <c:pt idx="10">
                  <c:v>0</c:v>
                </c:pt>
                <c:pt idx="11">
                  <c:v>2.0577868674122102</c:v>
                </c:pt>
                <c:pt idx="12">
                  <c:v>1.8049493864680211</c:v>
                </c:pt>
                <c:pt idx="13">
                  <c:v>1.8439884240989213</c:v>
                </c:pt>
                <c:pt idx="14">
                  <c:v>1.2407041494521285</c:v>
                </c:pt>
                <c:pt idx="15">
                  <c:v>1.1012572588374585</c:v>
                </c:pt>
                <c:pt idx="16">
                  <c:v>1.4375294990223182</c:v>
                </c:pt>
                <c:pt idx="17">
                  <c:v>1.1192634290621124</c:v>
                </c:pt>
                <c:pt idx="18">
                  <c:v>2.4702992917523416</c:v>
                </c:pt>
                <c:pt idx="19">
                  <c:v>1.3184923439340401</c:v>
                </c:pt>
                <c:pt idx="20">
                  <c:v>1.4598320051690716</c:v>
                </c:pt>
                <c:pt idx="21">
                  <c:v>1.3347081952046875</c:v>
                </c:pt>
                <c:pt idx="22">
                  <c:v>1.3655120903743814</c:v>
                </c:pt>
                <c:pt idx="23">
                  <c:v>1.4249881363975323</c:v>
                </c:pt>
                <c:pt idx="24">
                  <c:v>0</c:v>
                </c:pt>
                <c:pt idx="25">
                  <c:v>0</c:v>
                </c:pt>
                <c:pt idx="26">
                  <c:v>0</c:v>
                </c:pt>
                <c:pt idx="27">
                  <c:v>0</c:v>
                </c:pt>
              </c:numCache>
            </c:numRef>
          </c:yVal>
          <c:smooth val="1"/>
          <c:extLst>
            <c:ext xmlns:c16="http://schemas.microsoft.com/office/drawing/2014/chart" uri="{C3380CC4-5D6E-409C-BE32-E72D297353CC}">
              <c16:uniqueId val="{00000002-203C-4607-B070-3C7AB24A4EE1}"/>
            </c:ext>
          </c:extLst>
        </c:ser>
        <c:dLbls>
          <c:showLegendKey val="0"/>
          <c:showVal val="0"/>
          <c:showCatName val="0"/>
          <c:showSerName val="0"/>
          <c:showPercent val="0"/>
          <c:showBubbleSize val="0"/>
        </c:dLbls>
        <c:axId val="417790736"/>
        <c:axId val="1"/>
      </c:scatterChart>
      <c:valAx>
        <c:axId val="417790736"/>
        <c:scaling>
          <c:orientation val="minMax"/>
          <c:max val="16"/>
          <c:min val="3"/>
        </c:scaling>
        <c:delete val="0"/>
        <c:axPos val="b"/>
        <c:title>
          <c:tx>
            <c:rich>
              <a:bodyPr/>
              <a:lstStyle/>
              <a:p>
                <a:pPr>
                  <a:defRPr sz="900" b="1" i="0" u="none" strike="noStrike" baseline="0">
                    <a:solidFill>
                      <a:srgbClr val="000000"/>
                    </a:solidFill>
                    <a:latin typeface="Arial"/>
                    <a:ea typeface="Arial"/>
                    <a:cs typeface="Arial"/>
                  </a:defRPr>
                </a:pPr>
                <a:r>
                  <a:rPr lang="en-GB" sz="900"/>
                  <a:t>E50% [MeV]</a:t>
                </a:r>
              </a:p>
            </c:rich>
          </c:tx>
          <c:layout>
            <c:manualLayout>
              <c:xMode val="edge"/>
              <c:yMode val="edge"/>
              <c:x val="0.39584145689039213"/>
              <c:y val="0.9139029718059436"/>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en-US"/>
          </a:p>
        </c:txPr>
        <c:crossAx val="1"/>
        <c:crossesAt val="1"/>
        <c:crossBetween val="midCat"/>
        <c:majorUnit val="1"/>
      </c:valAx>
      <c:valAx>
        <c:axId val="1"/>
        <c:scaling>
          <c:orientation val="minMax"/>
          <c:max val="2.8"/>
          <c:min val="1"/>
        </c:scaling>
        <c:delete val="0"/>
        <c:axPos val="l"/>
        <c:majorGridlines>
          <c:spPr>
            <a:ln w="3175">
              <a:solidFill>
                <a:srgbClr val="000000"/>
              </a:solidFill>
              <a:prstDash val="solid"/>
            </a:ln>
          </c:spPr>
        </c:majorGridlines>
        <c:title>
          <c:tx>
            <c:rich>
              <a:bodyPr/>
              <a:lstStyle/>
              <a:p>
                <a:pPr>
                  <a:defRPr sz="900" b="0" i="0" u="none" strike="noStrike" baseline="0">
                    <a:solidFill>
                      <a:srgbClr val="000000"/>
                    </a:solidFill>
                    <a:latin typeface="Calibri"/>
                    <a:ea typeface="Calibri"/>
                    <a:cs typeface="Calibri"/>
                  </a:defRPr>
                </a:pPr>
                <a:r>
                  <a:rPr lang="en-GB" sz="900" b="1" i="0" u="none" strike="noStrike" baseline="0">
                    <a:solidFill>
                      <a:srgbClr val="000000"/>
                    </a:solidFill>
                    <a:latin typeface="Arial"/>
                    <a:cs typeface="Arial"/>
                  </a:rPr>
                  <a:t>&lt;σ&gt;Cf-252/&lt;σ&gt;U-235</a:t>
                </a:r>
              </a:p>
            </c:rich>
          </c:tx>
          <c:layout>
            <c:manualLayout>
              <c:xMode val="edge"/>
              <c:yMode val="edge"/>
              <c:x val="1.4344137215406212E-2"/>
              <c:y val="0.19735483870967743"/>
            </c:manualLayout>
          </c:layout>
          <c:overlay val="0"/>
          <c:spPr>
            <a:noFill/>
            <a:ln w="25400">
              <a:noFill/>
            </a:ln>
          </c:spPr>
        </c:title>
        <c:numFmt formatCode="0.0" sourceLinked="0"/>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en-US"/>
          </a:p>
        </c:txPr>
        <c:crossAx val="417790736"/>
        <c:crosses val="autoZero"/>
        <c:crossBetween val="midCat"/>
      </c:valAx>
      <c:spPr>
        <a:noFill/>
        <a:ln w="12700">
          <a:noFill/>
          <a:prstDash val="solid"/>
        </a:ln>
      </c:spPr>
    </c:plotArea>
    <c:legend>
      <c:legendPos val="r"/>
      <c:layout>
        <c:manualLayout>
          <c:xMode val="edge"/>
          <c:yMode val="edge"/>
          <c:x val="0.19032569629206747"/>
          <c:y val="4.6970281940563879E-2"/>
          <c:w val="0.43057581208641671"/>
          <c:h val="0.24882092964185928"/>
        </c:manualLayout>
      </c:layout>
      <c:overlay val="0"/>
      <c:spPr>
        <a:solidFill>
          <a:srgbClr val="FFFFFF"/>
        </a:solidFill>
        <a:ln w="3175">
          <a:solidFill>
            <a:srgbClr val="000000"/>
          </a:solidFill>
          <a:prstDash val="solid"/>
        </a:ln>
      </c:spPr>
      <c:txPr>
        <a:bodyPr/>
        <a:lstStyle/>
        <a:p>
          <a:pPr>
            <a:defRPr sz="600" b="0" i="0" u="none" strike="noStrike" baseline="0">
              <a:solidFill>
                <a:srgbClr val="000000"/>
              </a:solidFill>
              <a:latin typeface="Arial"/>
              <a:ea typeface="Arial"/>
              <a:cs typeface="Arial"/>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1050" b="0" i="0" u="none" strike="noStrike" baseline="0">
          <a:solidFill>
            <a:srgbClr val="000000"/>
          </a:solidFill>
          <a:latin typeface="Arial"/>
          <a:ea typeface="Arial"/>
          <a:cs typeface="Arial"/>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8054275790094529"/>
          <c:y val="3.553299492385787E-2"/>
          <c:w val="0.66760705147335386"/>
          <c:h val="0.74657633444674376"/>
        </c:manualLayout>
      </c:layout>
      <c:scatterChart>
        <c:scatterStyle val="lineMarker"/>
        <c:varyColors val="0"/>
        <c:ser>
          <c:idx val="1"/>
          <c:order val="0"/>
          <c:tx>
            <c:strRef>
              <c:f>Sheet1!$B$7:$B$8</c:f>
              <c:strCache>
                <c:ptCount val="2"/>
                <c:pt idx="0">
                  <c:v>Staples</c:v>
                </c:pt>
                <c:pt idx="1">
                  <c:v>EXFOR</c:v>
                </c:pt>
              </c:strCache>
            </c:strRef>
          </c:tx>
          <c:spPr>
            <a:ln w="25400">
              <a:solidFill>
                <a:schemeClr val="accent1"/>
              </a:solidFill>
              <a:prstDash val="solid"/>
            </a:ln>
          </c:spPr>
          <c:marker>
            <c:symbol val="square"/>
            <c:size val="3"/>
            <c:spPr>
              <a:solidFill>
                <a:srgbClr val="FF00FF"/>
              </a:solidFill>
              <a:ln>
                <a:solidFill>
                  <a:schemeClr val="accent1"/>
                </a:solidFill>
                <a:prstDash val="solid"/>
              </a:ln>
            </c:spPr>
          </c:marker>
          <c:xVal>
            <c:numRef>
              <c:f>Sheet1!$L$16:$L$89</c:f>
              <c:numCache>
                <c:formatCode>0.00E+00</c:formatCode>
                <c:ptCount val="74"/>
                <c:pt idx="0">
                  <c:v>0.49399999999999999</c:v>
                </c:pt>
                <c:pt idx="1">
                  <c:v>0.54400000000000004</c:v>
                </c:pt>
                <c:pt idx="2">
                  <c:v>0.64300000000000002</c:v>
                </c:pt>
                <c:pt idx="3">
                  <c:v>0.70899999999999996</c:v>
                </c:pt>
                <c:pt idx="4">
                  <c:v>0.80800000000000005</c:v>
                </c:pt>
                <c:pt idx="5">
                  <c:v>0.94</c:v>
                </c:pt>
                <c:pt idx="6">
                  <c:v>1.08</c:v>
                </c:pt>
                <c:pt idx="7">
                  <c:v>1.22</c:v>
                </c:pt>
                <c:pt idx="8">
                  <c:v>1.31</c:v>
                </c:pt>
                <c:pt idx="9">
                  <c:v>1.43</c:v>
                </c:pt>
                <c:pt idx="10">
                  <c:v>1.55</c:v>
                </c:pt>
                <c:pt idx="11">
                  <c:v>1.64</c:v>
                </c:pt>
                <c:pt idx="12">
                  <c:v>1.78</c:v>
                </c:pt>
                <c:pt idx="13">
                  <c:v>1.84</c:v>
                </c:pt>
                <c:pt idx="14">
                  <c:v>1.99</c:v>
                </c:pt>
                <c:pt idx="15">
                  <c:v>2.11</c:v>
                </c:pt>
                <c:pt idx="16">
                  <c:v>2.21</c:v>
                </c:pt>
                <c:pt idx="17">
                  <c:v>2.29</c:v>
                </c:pt>
                <c:pt idx="18">
                  <c:v>2.35</c:v>
                </c:pt>
                <c:pt idx="19">
                  <c:v>2.4900000000000002</c:v>
                </c:pt>
                <c:pt idx="20">
                  <c:v>2.6</c:v>
                </c:pt>
                <c:pt idx="21">
                  <c:v>2.7</c:v>
                </c:pt>
                <c:pt idx="22">
                  <c:v>2.78</c:v>
                </c:pt>
                <c:pt idx="23">
                  <c:v>2.88</c:v>
                </c:pt>
                <c:pt idx="24">
                  <c:v>3.01</c:v>
                </c:pt>
                <c:pt idx="25">
                  <c:v>3.1</c:v>
                </c:pt>
                <c:pt idx="26">
                  <c:v>3.2</c:v>
                </c:pt>
                <c:pt idx="27">
                  <c:v>3.28</c:v>
                </c:pt>
                <c:pt idx="28">
                  <c:v>3.38</c:v>
                </c:pt>
                <c:pt idx="29">
                  <c:v>3.49</c:v>
                </c:pt>
                <c:pt idx="30">
                  <c:v>3.58</c:v>
                </c:pt>
                <c:pt idx="31">
                  <c:v>3.67</c:v>
                </c:pt>
                <c:pt idx="32">
                  <c:v>3.77</c:v>
                </c:pt>
                <c:pt idx="33">
                  <c:v>3.86</c:v>
                </c:pt>
                <c:pt idx="34">
                  <c:v>3.92</c:v>
                </c:pt>
                <c:pt idx="35">
                  <c:v>4.04</c:v>
                </c:pt>
                <c:pt idx="36">
                  <c:v>4.2</c:v>
                </c:pt>
                <c:pt idx="37">
                  <c:v>4.45</c:v>
                </c:pt>
                <c:pt idx="38">
                  <c:v>4.63</c:v>
                </c:pt>
                <c:pt idx="39">
                  <c:v>4.83</c:v>
                </c:pt>
                <c:pt idx="40">
                  <c:v>4.9800000000000004</c:v>
                </c:pt>
                <c:pt idx="41">
                  <c:v>5.16</c:v>
                </c:pt>
                <c:pt idx="42">
                  <c:v>5.27</c:v>
                </c:pt>
                <c:pt idx="43">
                  <c:v>5.44</c:v>
                </c:pt>
                <c:pt idx="44">
                  <c:v>5.59</c:v>
                </c:pt>
                <c:pt idx="45">
                  <c:v>5.75</c:v>
                </c:pt>
                <c:pt idx="46">
                  <c:v>5.93</c:v>
                </c:pt>
                <c:pt idx="47">
                  <c:v>6.12</c:v>
                </c:pt>
                <c:pt idx="48">
                  <c:v>6.3</c:v>
                </c:pt>
                <c:pt idx="49">
                  <c:v>6.5</c:v>
                </c:pt>
                <c:pt idx="50">
                  <c:v>6.69</c:v>
                </c:pt>
                <c:pt idx="51">
                  <c:v>6.94</c:v>
                </c:pt>
                <c:pt idx="52">
                  <c:v>7.17</c:v>
                </c:pt>
                <c:pt idx="53">
                  <c:v>7.4</c:v>
                </c:pt>
                <c:pt idx="54">
                  <c:v>7.63</c:v>
                </c:pt>
                <c:pt idx="55">
                  <c:v>7.91</c:v>
                </c:pt>
                <c:pt idx="56">
                  <c:v>8.18</c:v>
                </c:pt>
                <c:pt idx="57">
                  <c:v>8.48</c:v>
                </c:pt>
                <c:pt idx="58">
                  <c:v>8.7899999999999991</c:v>
                </c:pt>
                <c:pt idx="59">
                  <c:v>9.15</c:v>
                </c:pt>
                <c:pt idx="60">
                  <c:v>9.4700000000000006</c:v>
                </c:pt>
                <c:pt idx="61">
                  <c:v>9.86</c:v>
                </c:pt>
                <c:pt idx="62">
                  <c:v>10.199999999999999</c:v>
                </c:pt>
                <c:pt idx="63">
                  <c:v>10.6</c:v>
                </c:pt>
                <c:pt idx="64">
                  <c:v>11.1</c:v>
                </c:pt>
                <c:pt idx="65">
                  <c:v>11.5</c:v>
                </c:pt>
                <c:pt idx="66">
                  <c:v>12</c:v>
                </c:pt>
                <c:pt idx="67">
                  <c:v>12.6</c:v>
                </c:pt>
                <c:pt idx="68">
                  <c:v>13.1</c:v>
                </c:pt>
                <c:pt idx="69">
                  <c:v>13.8</c:v>
                </c:pt>
                <c:pt idx="70">
                  <c:v>14.4</c:v>
                </c:pt>
                <c:pt idx="71">
                  <c:v>15.1</c:v>
                </c:pt>
                <c:pt idx="72">
                  <c:v>15.9</c:v>
                </c:pt>
                <c:pt idx="73">
                  <c:v>16.7</c:v>
                </c:pt>
              </c:numCache>
            </c:numRef>
          </c:xVal>
          <c:yVal>
            <c:numRef>
              <c:f>Sheet1!$M$16:$M$89</c:f>
              <c:numCache>
                <c:formatCode>0.0000E+00</c:formatCode>
                <c:ptCount val="74"/>
                <c:pt idx="0">
                  <c:v>0.31200828041025391</c:v>
                </c:pt>
                <c:pt idx="1">
                  <c:v>0.33036170866968056</c:v>
                </c:pt>
                <c:pt idx="2">
                  <c:v>0.34871513692910727</c:v>
                </c:pt>
                <c:pt idx="3">
                  <c:v>0.37318637460834286</c:v>
                </c:pt>
                <c:pt idx="4">
                  <c:v>0.37318637460834286</c:v>
                </c:pt>
                <c:pt idx="5">
                  <c:v>0.35177404163901171</c:v>
                </c:pt>
                <c:pt idx="6">
                  <c:v>0.35177404163901171</c:v>
                </c:pt>
                <c:pt idx="7">
                  <c:v>0.3364795180894895</c:v>
                </c:pt>
                <c:pt idx="8">
                  <c:v>0.30894937570034942</c:v>
                </c:pt>
                <c:pt idx="9">
                  <c:v>0.30894937570034942</c:v>
                </c:pt>
                <c:pt idx="10">
                  <c:v>0.30589047099044497</c:v>
                </c:pt>
                <c:pt idx="11">
                  <c:v>0.28478402849210427</c:v>
                </c:pt>
                <c:pt idx="12">
                  <c:v>0.26887772400060117</c:v>
                </c:pt>
                <c:pt idx="13">
                  <c:v>0.25021840527018402</c:v>
                </c:pt>
                <c:pt idx="14">
                  <c:v>0.23981812925650886</c:v>
                </c:pt>
                <c:pt idx="15">
                  <c:v>0.22635894853292929</c:v>
                </c:pt>
                <c:pt idx="16">
                  <c:v>0.2135115487513306</c:v>
                </c:pt>
                <c:pt idx="17">
                  <c:v>0.20158182038270325</c:v>
                </c:pt>
                <c:pt idx="18">
                  <c:v>0.19056976342704723</c:v>
                </c:pt>
                <c:pt idx="19">
                  <c:v>0.17711058270346766</c:v>
                </c:pt>
                <c:pt idx="20">
                  <c:v>0.17466345893554408</c:v>
                </c:pt>
                <c:pt idx="21">
                  <c:v>0.16732208763177342</c:v>
                </c:pt>
                <c:pt idx="22">
                  <c:v>0.16242784009592628</c:v>
                </c:pt>
                <c:pt idx="23">
                  <c:v>0.15569824973413651</c:v>
                </c:pt>
                <c:pt idx="24">
                  <c:v>0.14468619277848049</c:v>
                </c:pt>
                <c:pt idx="25">
                  <c:v>0.13275646440985311</c:v>
                </c:pt>
                <c:pt idx="26">
                  <c:v>0.12357975028013977</c:v>
                </c:pt>
                <c:pt idx="27">
                  <c:v>0.11837961227330221</c:v>
                </c:pt>
                <c:pt idx="28">
                  <c:v>0.1101205695565602</c:v>
                </c:pt>
                <c:pt idx="29">
                  <c:v>0.10247330778179907</c:v>
                </c:pt>
                <c:pt idx="30">
                  <c:v>9.8190841187932837E-2</c:v>
                </c:pt>
                <c:pt idx="31">
                  <c:v>8.8708236587229053E-2</c:v>
                </c:pt>
                <c:pt idx="32">
                  <c:v>8.2590427167420141E-2</c:v>
                </c:pt>
                <c:pt idx="33">
                  <c:v>8.1366865283458364E-2</c:v>
                </c:pt>
                <c:pt idx="34">
                  <c:v>7.5860836805630355E-2</c:v>
                </c:pt>
                <c:pt idx="35">
                  <c:v>7.2496041624735469E-2</c:v>
                </c:pt>
                <c:pt idx="36">
                  <c:v>6.4848779849974336E-2</c:v>
                </c:pt>
                <c:pt idx="37">
                  <c:v>5.7507408546203662E-2</c:v>
                </c:pt>
                <c:pt idx="38">
                  <c:v>5.0777818184413868E-2</c:v>
                </c:pt>
                <c:pt idx="39">
                  <c:v>4.5883570648566747E-2</c:v>
                </c:pt>
                <c:pt idx="40">
                  <c:v>3.976576122875785E-2</c:v>
                </c:pt>
                <c:pt idx="41">
                  <c:v>3.7012746989843845E-2</c:v>
                </c:pt>
                <c:pt idx="42">
                  <c:v>3.3953842279939396E-2</c:v>
                </c:pt>
                <c:pt idx="43">
                  <c:v>3.0894937570034944E-2</c:v>
                </c:pt>
                <c:pt idx="44">
                  <c:v>2.7377197153644828E-2</c:v>
                </c:pt>
                <c:pt idx="45">
                  <c:v>2.5847744798692601E-2</c:v>
                </c:pt>
                <c:pt idx="46">
                  <c:v>2.1748812487420638E-2</c:v>
                </c:pt>
                <c:pt idx="47">
                  <c:v>1.9393455860794214E-2</c:v>
                </c:pt>
                <c:pt idx="48">
                  <c:v>1.6579263527682121E-2</c:v>
                </c:pt>
                <c:pt idx="49">
                  <c:v>1.5416879737918427E-2</c:v>
                </c:pt>
                <c:pt idx="50">
                  <c:v>1.3918016430065247E-2</c:v>
                </c:pt>
                <c:pt idx="51">
                  <c:v>1.1715605038934042E-2</c:v>
                </c:pt>
                <c:pt idx="52">
                  <c:v>9.1767141297133502E-3</c:v>
                </c:pt>
                <c:pt idx="53">
                  <c:v>8.0755084341477476E-3</c:v>
                </c:pt>
                <c:pt idx="54">
                  <c:v>6.148398466907944E-3</c:v>
                </c:pt>
                <c:pt idx="55">
                  <c:v>5.1695489597385199E-3</c:v>
                </c:pt>
                <c:pt idx="56">
                  <c:v>4.3436446880643189E-3</c:v>
                </c:pt>
                <c:pt idx="57">
                  <c:v>3.0497279957747369E-3</c:v>
                </c:pt>
                <c:pt idx="58">
                  <c:v>2.6031279081286866E-3</c:v>
                </c:pt>
                <c:pt idx="59">
                  <c:v>1.8200483023931477E-3</c:v>
                </c:pt>
                <c:pt idx="60">
                  <c:v>1.1837961227330221E-3</c:v>
                </c:pt>
                <c:pt idx="61">
                  <c:v>9.5437826949018839E-4</c:v>
                </c:pt>
                <c:pt idx="62">
                  <c:v>8.1366865283458362E-4</c:v>
                </c:pt>
                <c:pt idx="63">
                  <c:v>6.4542889378983888E-4</c:v>
                </c:pt>
                <c:pt idx="64">
                  <c:v>3.8542199344796072E-4</c:v>
                </c:pt>
                <c:pt idx="65">
                  <c:v>2.9885499015766477E-4</c:v>
                </c:pt>
                <c:pt idx="66">
                  <c:v>2.3706511501759485E-4</c:v>
                </c:pt>
                <c:pt idx="67">
                  <c:v>2.0219360132468412E-4</c:v>
                </c:pt>
                <c:pt idx="68">
                  <c:v>1.6059249726998364E-4</c:v>
                </c:pt>
                <c:pt idx="69">
                  <c:v>1.2908577875796781E-4</c:v>
                </c:pt>
                <c:pt idx="70">
                  <c:v>1.1501481709240733E-4</c:v>
                </c:pt>
                <c:pt idx="71">
                  <c:v>1.0216741731080862E-4</c:v>
                </c:pt>
                <c:pt idx="72">
                  <c:v>8.9320017529209928E-5</c:v>
                </c:pt>
                <c:pt idx="73">
                  <c:v>8.5343441406334145E-5</c:v>
                </c:pt>
              </c:numCache>
            </c:numRef>
          </c:yVal>
          <c:smooth val="0"/>
          <c:extLst>
            <c:ext xmlns:c16="http://schemas.microsoft.com/office/drawing/2014/chart" uri="{C3380CC4-5D6E-409C-BE32-E72D297353CC}">
              <c16:uniqueId val="{00000000-3C2D-4797-870A-11259116498A}"/>
            </c:ext>
          </c:extLst>
        </c:ser>
        <c:ser>
          <c:idx val="2"/>
          <c:order val="1"/>
          <c:tx>
            <c:v>ENDF/B-VIII.0</c:v>
          </c:tx>
          <c:spPr>
            <a:ln>
              <a:solidFill>
                <a:schemeClr val="tx1">
                  <a:lumMod val="85000"/>
                  <a:lumOff val="15000"/>
                </a:schemeClr>
              </a:solidFill>
            </a:ln>
          </c:spPr>
          <c:marker>
            <c:symbol val="triangle"/>
            <c:size val="2"/>
            <c:spPr>
              <a:ln>
                <a:solidFill>
                  <a:schemeClr val="tx1">
                    <a:lumMod val="85000"/>
                    <a:lumOff val="15000"/>
                  </a:schemeClr>
                </a:solidFill>
              </a:ln>
            </c:spPr>
          </c:marker>
          <c:xVal>
            <c:numRef>
              <c:f>Sheet2!$F$422:$F$648</c:f>
              <c:numCache>
                <c:formatCode>General</c:formatCode>
                <c:ptCount val="227"/>
                <c:pt idx="0">
                  <c:v>0.155</c:v>
                </c:pt>
                <c:pt idx="1">
                  <c:v>0.16500000000000001</c:v>
                </c:pt>
                <c:pt idx="2">
                  <c:v>0.17499999999999999</c:v>
                </c:pt>
                <c:pt idx="3">
                  <c:v>0.185</c:v>
                </c:pt>
                <c:pt idx="4">
                  <c:v>0.19500000000000001</c:v>
                </c:pt>
                <c:pt idx="5">
                  <c:v>0.20499999999999999</c:v>
                </c:pt>
                <c:pt idx="6">
                  <c:v>0.215</c:v>
                </c:pt>
                <c:pt idx="7">
                  <c:v>0.22500000000000001</c:v>
                </c:pt>
                <c:pt idx="8">
                  <c:v>0.23499999999999999</c:v>
                </c:pt>
                <c:pt idx="9">
                  <c:v>0.2475</c:v>
                </c:pt>
                <c:pt idx="10">
                  <c:v>0.26250000000000001</c:v>
                </c:pt>
                <c:pt idx="11">
                  <c:v>0.27500000000000002</c:v>
                </c:pt>
                <c:pt idx="12">
                  <c:v>0.28999999999999998</c:v>
                </c:pt>
                <c:pt idx="13">
                  <c:v>0.31</c:v>
                </c:pt>
                <c:pt idx="14">
                  <c:v>0.33</c:v>
                </c:pt>
                <c:pt idx="15">
                  <c:v>0.35</c:v>
                </c:pt>
                <c:pt idx="16">
                  <c:v>0.37</c:v>
                </c:pt>
                <c:pt idx="17">
                  <c:v>0.39</c:v>
                </c:pt>
                <c:pt idx="18">
                  <c:v>0.41249999999999998</c:v>
                </c:pt>
                <c:pt idx="19">
                  <c:v>0.4375</c:v>
                </c:pt>
                <c:pt idx="20">
                  <c:v>0.46250000000000002</c:v>
                </c:pt>
                <c:pt idx="21">
                  <c:v>0.48749999999999999</c:v>
                </c:pt>
                <c:pt idx="22">
                  <c:v>0.51249999999999996</c:v>
                </c:pt>
                <c:pt idx="23">
                  <c:v>0.53749999999999998</c:v>
                </c:pt>
                <c:pt idx="24">
                  <c:v>0.5625</c:v>
                </c:pt>
                <c:pt idx="25">
                  <c:v>0.58750000000000002</c:v>
                </c:pt>
                <c:pt idx="26">
                  <c:v>0.61499999999999999</c:v>
                </c:pt>
                <c:pt idx="27">
                  <c:v>0.64500000000000002</c:v>
                </c:pt>
                <c:pt idx="28">
                  <c:v>0.67500000000000004</c:v>
                </c:pt>
                <c:pt idx="29">
                  <c:v>0.70499999999999996</c:v>
                </c:pt>
                <c:pt idx="30">
                  <c:v>0.74</c:v>
                </c:pt>
                <c:pt idx="31">
                  <c:v>0.78</c:v>
                </c:pt>
                <c:pt idx="32">
                  <c:v>0.82</c:v>
                </c:pt>
                <c:pt idx="33">
                  <c:v>0.86</c:v>
                </c:pt>
                <c:pt idx="34">
                  <c:v>0.9</c:v>
                </c:pt>
                <c:pt idx="35">
                  <c:v>0.94</c:v>
                </c:pt>
                <c:pt idx="36">
                  <c:v>0.98</c:v>
                </c:pt>
                <c:pt idx="37">
                  <c:v>1.05</c:v>
                </c:pt>
                <c:pt idx="38">
                  <c:v>1.1499999999999999</c:v>
                </c:pt>
                <c:pt idx="39">
                  <c:v>1.25</c:v>
                </c:pt>
                <c:pt idx="40">
                  <c:v>1.35</c:v>
                </c:pt>
                <c:pt idx="41">
                  <c:v>1.45</c:v>
                </c:pt>
                <c:pt idx="42">
                  <c:v>1.55</c:v>
                </c:pt>
                <c:pt idx="43">
                  <c:v>1.65</c:v>
                </c:pt>
                <c:pt idx="44">
                  <c:v>1.75</c:v>
                </c:pt>
                <c:pt idx="45">
                  <c:v>1.85</c:v>
                </c:pt>
                <c:pt idx="46">
                  <c:v>1.95</c:v>
                </c:pt>
                <c:pt idx="47">
                  <c:v>2.0499999999999998</c:v>
                </c:pt>
                <c:pt idx="48">
                  <c:v>2.15</c:v>
                </c:pt>
                <c:pt idx="49">
                  <c:v>2.25</c:v>
                </c:pt>
                <c:pt idx="50">
                  <c:v>2.35</c:v>
                </c:pt>
                <c:pt idx="51">
                  <c:v>2.4500000000000002</c:v>
                </c:pt>
                <c:pt idx="52">
                  <c:v>2.5499999999999998</c:v>
                </c:pt>
                <c:pt idx="53">
                  <c:v>2.65</c:v>
                </c:pt>
                <c:pt idx="54">
                  <c:v>2.75</c:v>
                </c:pt>
                <c:pt idx="55">
                  <c:v>2.85</c:v>
                </c:pt>
                <c:pt idx="56">
                  <c:v>2.95</c:v>
                </c:pt>
                <c:pt idx="57">
                  <c:v>3.05</c:v>
                </c:pt>
                <c:pt idx="58">
                  <c:v>3.15</c:v>
                </c:pt>
                <c:pt idx="59">
                  <c:v>3.25</c:v>
                </c:pt>
                <c:pt idx="60">
                  <c:v>3.35</c:v>
                </c:pt>
                <c:pt idx="61">
                  <c:v>3.45</c:v>
                </c:pt>
                <c:pt idx="62">
                  <c:v>3.55</c:v>
                </c:pt>
                <c:pt idx="63">
                  <c:v>3.65</c:v>
                </c:pt>
                <c:pt idx="64">
                  <c:v>3.75</c:v>
                </c:pt>
                <c:pt idx="65">
                  <c:v>3.85</c:v>
                </c:pt>
                <c:pt idx="66">
                  <c:v>3.95</c:v>
                </c:pt>
                <c:pt idx="67">
                  <c:v>4.05</c:v>
                </c:pt>
                <c:pt idx="68">
                  <c:v>4.1500000000000004</c:v>
                </c:pt>
                <c:pt idx="69">
                  <c:v>4.25</c:v>
                </c:pt>
                <c:pt idx="70">
                  <c:v>4.3499999999999996</c:v>
                </c:pt>
                <c:pt idx="71">
                  <c:v>4.45</c:v>
                </c:pt>
                <c:pt idx="72">
                  <c:v>4.55</c:v>
                </c:pt>
                <c:pt idx="73">
                  <c:v>4.6500000000000004</c:v>
                </c:pt>
                <c:pt idx="74">
                  <c:v>4.75</c:v>
                </c:pt>
                <c:pt idx="75">
                  <c:v>4.8499999999999996</c:v>
                </c:pt>
                <c:pt idx="76">
                  <c:v>4.95</c:v>
                </c:pt>
                <c:pt idx="77">
                  <c:v>5.05</c:v>
                </c:pt>
                <c:pt idx="78">
                  <c:v>5.15</c:v>
                </c:pt>
                <c:pt idx="79">
                  <c:v>5.25</c:v>
                </c:pt>
                <c:pt idx="80">
                  <c:v>5.35</c:v>
                </c:pt>
                <c:pt idx="81">
                  <c:v>5.45</c:v>
                </c:pt>
                <c:pt idx="82">
                  <c:v>5.55</c:v>
                </c:pt>
                <c:pt idx="83">
                  <c:v>5.65</c:v>
                </c:pt>
                <c:pt idx="84">
                  <c:v>5.75</c:v>
                </c:pt>
                <c:pt idx="85">
                  <c:v>5.85</c:v>
                </c:pt>
                <c:pt idx="86">
                  <c:v>5.95</c:v>
                </c:pt>
                <c:pt idx="87">
                  <c:v>6.05</c:v>
                </c:pt>
                <c:pt idx="88">
                  <c:v>6.15</c:v>
                </c:pt>
                <c:pt idx="89">
                  <c:v>6.25</c:v>
                </c:pt>
                <c:pt idx="90">
                  <c:v>6.35</c:v>
                </c:pt>
                <c:pt idx="91">
                  <c:v>6.45</c:v>
                </c:pt>
                <c:pt idx="92">
                  <c:v>6.55</c:v>
                </c:pt>
                <c:pt idx="93">
                  <c:v>6.65</c:v>
                </c:pt>
                <c:pt idx="94">
                  <c:v>6.75</c:v>
                </c:pt>
                <c:pt idx="95">
                  <c:v>6.85</c:v>
                </c:pt>
                <c:pt idx="96">
                  <c:v>6.95</c:v>
                </c:pt>
                <c:pt idx="97">
                  <c:v>7.05</c:v>
                </c:pt>
                <c:pt idx="98">
                  <c:v>7.15</c:v>
                </c:pt>
                <c:pt idx="99">
                  <c:v>7.25</c:v>
                </c:pt>
                <c:pt idx="100">
                  <c:v>7.35</c:v>
                </c:pt>
                <c:pt idx="101">
                  <c:v>7.45</c:v>
                </c:pt>
                <c:pt idx="102">
                  <c:v>7.55</c:v>
                </c:pt>
                <c:pt idx="103">
                  <c:v>7.65</c:v>
                </c:pt>
                <c:pt idx="104">
                  <c:v>7.75</c:v>
                </c:pt>
                <c:pt idx="105">
                  <c:v>7.85</c:v>
                </c:pt>
                <c:pt idx="106">
                  <c:v>7.95</c:v>
                </c:pt>
                <c:pt idx="107">
                  <c:v>8.0500000000000007</c:v>
                </c:pt>
                <c:pt idx="108">
                  <c:v>8.15</c:v>
                </c:pt>
                <c:pt idx="109">
                  <c:v>8.25</c:v>
                </c:pt>
                <c:pt idx="110">
                  <c:v>8.35</c:v>
                </c:pt>
                <c:pt idx="111">
                  <c:v>8.4499999999999993</c:v>
                </c:pt>
                <c:pt idx="112">
                  <c:v>8.5500000000000007</c:v>
                </c:pt>
                <c:pt idx="113">
                  <c:v>8.65</c:v>
                </c:pt>
                <c:pt idx="114">
                  <c:v>8.75</c:v>
                </c:pt>
                <c:pt idx="115">
                  <c:v>8.85</c:v>
                </c:pt>
                <c:pt idx="116">
                  <c:v>8.9499999999999993</c:v>
                </c:pt>
                <c:pt idx="117">
                  <c:v>9.0500000000000007</c:v>
                </c:pt>
                <c:pt idx="118">
                  <c:v>9.15</c:v>
                </c:pt>
                <c:pt idx="119">
                  <c:v>9.25</c:v>
                </c:pt>
                <c:pt idx="120">
                  <c:v>9.35</c:v>
                </c:pt>
                <c:pt idx="121">
                  <c:v>9.4499999999999993</c:v>
                </c:pt>
                <c:pt idx="122">
                  <c:v>9.5500000000000007</c:v>
                </c:pt>
                <c:pt idx="123">
                  <c:v>9.65</c:v>
                </c:pt>
                <c:pt idx="124">
                  <c:v>9.75</c:v>
                </c:pt>
                <c:pt idx="125">
                  <c:v>9.85</c:v>
                </c:pt>
                <c:pt idx="126">
                  <c:v>9.9499999999999993</c:v>
                </c:pt>
                <c:pt idx="127">
                  <c:v>10.050000000000001</c:v>
                </c:pt>
                <c:pt idx="128">
                  <c:v>10.15</c:v>
                </c:pt>
                <c:pt idx="129">
                  <c:v>10.25</c:v>
                </c:pt>
                <c:pt idx="130">
                  <c:v>10.35</c:v>
                </c:pt>
                <c:pt idx="131">
                  <c:v>10.45</c:v>
                </c:pt>
                <c:pt idx="132">
                  <c:v>10.55</c:v>
                </c:pt>
                <c:pt idx="133">
                  <c:v>10.65</c:v>
                </c:pt>
                <c:pt idx="134">
                  <c:v>10.75</c:v>
                </c:pt>
                <c:pt idx="135">
                  <c:v>10.85</c:v>
                </c:pt>
                <c:pt idx="136">
                  <c:v>10.95</c:v>
                </c:pt>
                <c:pt idx="137">
                  <c:v>11.05</c:v>
                </c:pt>
                <c:pt idx="138">
                  <c:v>11.15</c:v>
                </c:pt>
                <c:pt idx="139">
                  <c:v>11.25</c:v>
                </c:pt>
                <c:pt idx="140">
                  <c:v>11.35</c:v>
                </c:pt>
                <c:pt idx="141">
                  <c:v>11.45</c:v>
                </c:pt>
                <c:pt idx="142">
                  <c:v>11.55</c:v>
                </c:pt>
                <c:pt idx="143">
                  <c:v>11.65</c:v>
                </c:pt>
                <c:pt idx="144">
                  <c:v>11.75</c:v>
                </c:pt>
                <c:pt idx="145">
                  <c:v>11.85</c:v>
                </c:pt>
                <c:pt idx="146">
                  <c:v>11.95</c:v>
                </c:pt>
                <c:pt idx="147">
                  <c:v>12.05</c:v>
                </c:pt>
                <c:pt idx="148">
                  <c:v>12.15</c:v>
                </c:pt>
                <c:pt idx="149">
                  <c:v>12.25</c:v>
                </c:pt>
                <c:pt idx="150">
                  <c:v>12.35</c:v>
                </c:pt>
                <c:pt idx="151">
                  <c:v>12.45</c:v>
                </c:pt>
                <c:pt idx="152">
                  <c:v>12.55</c:v>
                </c:pt>
                <c:pt idx="153">
                  <c:v>12.65</c:v>
                </c:pt>
                <c:pt idx="154">
                  <c:v>12.75</c:v>
                </c:pt>
                <c:pt idx="155">
                  <c:v>12.85</c:v>
                </c:pt>
                <c:pt idx="156">
                  <c:v>12.95</c:v>
                </c:pt>
                <c:pt idx="157">
                  <c:v>13.05</c:v>
                </c:pt>
                <c:pt idx="158">
                  <c:v>13.15</c:v>
                </c:pt>
                <c:pt idx="159">
                  <c:v>13.25</c:v>
                </c:pt>
                <c:pt idx="160">
                  <c:v>13.35</c:v>
                </c:pt>
                <c:pt idx="161">
                  <c:v>13.45</c:v>
                </c:pt>
                <c:pt idx="162">
                  <c:v>13.55</c:v>
                </c:pt>
                <c:pt idx="163">
                  <c:v>13.65</c:v>
                </c:pt>
                <c:pt idx="164">
                  <c:v>13.75</c:v>
                </c:pt>
                <c:pt idx="165">
                  <c:v>13.85</c:v>
                </c:pt>
                <c:pt idx="166">
                  <c:v>13.95</c:v>
                </c:pt>
                <c:pt idx="167">
                  <c:v>14.05</c:v>
                </c:pt>
                <c:pt idx="168">
                  <c:v>14.15</c:v>
                </c:pt>
                <c:pt idx="169">
                  <c:v>14.25</c:v>
                </c:pt>
                <c:pt idx="170">
                  <c:v>14.35</c:v>
                </c:pt>
                <c:pt idx="171">
                  <c:v>14.45</c:v>
                </c:pt>
                <c:pt idx="172">
                  <c:v>14.55</c:v>
                </c:pt>
                <c:pt idx="173">
                  <c:v>14.65</c:v>
                </c:pt>
                <c:pt idx="174">
                  <c:v>14.75</c:v>
                </c:pt>
                <c:pt idx="175">
                  <c:v>14.85</c:v>
                </c:pt>
                <c:pt idx="176">
                  <c:v>14.95</c:v>
                </c:pt>
                <c:pt idx="177">
                  <c:v>15.05</c:v>
                </c:pt>
                <c:pt idx="178">
                  <c:v>15.15</c:v>
                </c:pt>
                <c:pt idx="179">
                  <c:v>15.25</c:v>
                </c:pt>
                <c:pt idx="180">
                  <c:v>15.35</c:v>
                </c:pt>
                <c:pt idx="181">
                  <c:v>15.45</c:v>
                </c:pt>
                <c:pt idx="182">
                  <c:v>15.55</c:v>
                </c:pt>
                <c:pt idx="183">
                  <c:v>15.65</c:v>
                </c:pt>
                <c:pt idx="184">
                  <c:v>15.75</c:v>
                </c:pt>
                <c:pt idx="185">
                  <c:v>15.85</c:v>
                </c:pt>
                <c:pt idx="186">
                  <c:v>15.95</c:v>
                </c:pt>
                <c:pt idx="187">
                  <c:v>16.05</c:v>
                </c:pt>
                <c:pt idx="188">
                  <c:v>16.149999999999999</c:v>
                </c:pt>
                <c:pt idx="189">
                  <c:v>16.25</c:v>
                </c:pt>
                <c:pt idx="190">
                  <c:v>16.350000000000001</c:v>
                </c:pt>
                <c:pt idx="191">
                  <c:v>16.45</c:v>
                </c:pt>
                <c:pt idx="192">
                  <c:v>16.55</c:v>
                </c:pt>
                <c:pt idx="193">
                  <c:v>16.649999999999999</c:v>
                </c:pt>
                <c:pt idx="194">
                  <c:v>16.75</c:v>
                </c:pt>
                <c:pt idx="195">
                  <c:v>16.850000000000001</c:v>
                </c:pt>
                <c:pt idx="196">
                  <c:v>16.95</c:v>
                </c:pt>
                <c:pt idx="197">
                  <c:v>17.05</c:v>
                </c:pt>
                <c:pt idx="198">
                  <c:v>17.149999999999999</c:v>
                </c:pt>
                <c:pt idx="199">
                  <c:v>17.25</c:v>
                </c:pt>
                <c:pt idx="200">
                  <c:v>17.350000000000001</c:v>
                </c:pt>
                <c:pt idx="201">
                  <c:v>17.45</c:v>
                </c:pt>
                <c:pt idx="202">
                  <c:v>17.55</c:v>
                </c:pt>
                <c:pt idx="203">
                  <c:v>17.649999999999999</c:v>
                </c:pt>
                <c:pt idx="204">
                  <c:v>17.75</c:v>
                </c:pt>
                <c:pt idx="205">
                  <c:v>17.850000000000001</c:v>
                </c:pt>
                <c:pt idx="206">
                  <c:v>17.95</c:v>
                </c:pt>
                <c:pt idx="207">
                  <c:v>18.05</c:v>
                </c:pt>
                <c:pt idx="208">
                  <c:v>18.149999999999999</c:v>
                </c:pt>
                <c:pt idx="209">
                  <c:v>18.25</c:v>
                </c:pt>
                <c:pt idx="210">
                  <c:v>18.350000000000001</c:v>
                </c:pt>
                <c:pt idx="211">
                  <c:v>18.45</c:v>
                </c:pt>
                <c:pt idx="212">
                  <c:v>18.55</c:v>
                </c:pt>
                <c:pt idx="213">
                  <c:v>18.649999999999999</c:v>
                </c:pt>
                <c:pt idx="214">
                  <c:v>18.75</c:v>
                </c:pt>
                <c:pt idx="215">
                  <c:v>18.850000000000001</c:v>
                </c:pt>
                <c:pt idx="216">
                  <c:v>18.95</c:v>
                </c:pt>
                <c:pt idx="217">
                  <c:v>19.05</c:v>
                </c:pt>
                <c:pt idx="218">
                  <c:v>19.149999999999999</c:v>
                </c:pt>
                <c:pt idx="219">
                  <c:v>19.25</c:v>
                </c:pt>
                <c:pt idx="220">
                  <c:v>19.350000000000001</c:v>
                </c:pt>
                <c:pt idx="221">
                  <c:v>19.45</c:v>
                </c:pt>
                <c:pt idx="222">
                  <c:v>19.55</c:v>
                </c:pt>
                <c:pt idx="223">
                  <c:v>19.649999999999999</c:v>
                </c:pt>
                <c:pt idx="224">
                  <c:v>19.75</c:v>
                </c:pt>
                <c:pt idx="225">
                  <c:v>19.850000000000001</c:v>
                </c:pt>
                <c:pt idx="226">
                  <c:v>19.95</c:v>
                </c:pt>
              </c:numCache>
            </c:numRef>
          </c:xVal>
          <c:yVal>
            <c:numRef>
              <c:f>Sheet2!$G$422:$G$648</c:f>
              <c:numCache>
                <c:formatCode>General</c:formatCode>
                <c:ptCount val="227"/>
                <c:pt idx="0">
                  <c:v>0.25086514285714262</c:v>
                </c:pt>
                <c:pt idx="1">
                  <c:v>0.2256539999999998</c:v>
                </c:pt>
                <c:pt idx="2">
                  <c:v>0.23153200000000043</c:v>
                </c:pt>
                <c:pt idx="3">
                  <c:v>0.23716099999999979</c:v>
                </c:pt>
                <c:pt idx="4">
                  <c:v>0.2425559999999998</c:v>
                </c:pt>
                <c:pt idx="5">
                  <c:v>0.24773400000000048</c:v>
                </c:pt>
                <c:pt idx="6">
                  <c:v>0.25270499999999974</c:v>
                </c:pt>
                <c:pt idx="7">
                  <c:v>0.2574829999999998</c:v>
                </c:pt>
                <c:pt idx="8">
                  <c:v>0.2620770000000005</c:v>
                </c:pt>
                <c:pt idx="9">
                  <c:v>0.3210799999999997</c:v>
                </c:pt>
                <c:pt idx="10">
                  <c:v>0.27382666666666639</c:v>
                </c:pt>
                <c:pt idx="11">
                  <c:v>0.2230287999999998</c:v>
                </c:pt>
                <c:pt idx="12">
                  <c:v>0.37921266666666775</c:v>
                </c:pt>
                <c:pt idx="13">
                  <c:v>0.29144749999999975</c:v>
                </c:pt>
                <c:pt idx="14">
                  <c:v>0.29796349999999971</c:v>
                </c:pt>
                <c:pt idx="15">
                  <c:v>0.30398700000000056</c:v>
                </c:pt>
                <c:pt idx="16">
                  <c:v>0.30955499999999969</c:v>
                </c:pt>
                <c:pt idx="17">
                  <c:v>0.31470249999999972</c:v>
                </c:pt>
                <c:pt idx="18">
                  <c:v>0.35555555555555612</c:v>
                </c:pt>
                <c:pt idx="19">
                  <c:v>0.32527119999999971</c:v>
                </c:pt>
                <c:pt idx="20">
                  <c:v>0.32983319999999966</c:v>
                </c:pt>
                <c:pt idx="21">
                  <c:v>0.3337600000000005</c:v>
                </c:pt>
                <c:pt idx="22">
                  <c:v>0.33717600000000048</c:v>
                </c:pt>
                <c:pt idx="23">
                  <c:v>0.34010559999999973</c:v>
                </c:pt>
                <c:pt idx="24">
                  <c:v>0.34250159999999974</c:v>
                </c:pt>
                <c:pt idx="25">
                  <c:v>0.34438679999999966</c:v>
                </c:pt>
                <c:pt idx="26">
                  <c:v>0.3774509090909095</c:v>
                </c:pt>
                <c:pt idx="27">
                  <c:v>0.34732999999999969</c:v>
                </c:pt>
                <c:pt idx="28">
                  <c:v>0.34826999999999969</c:v>
                </c:pt>
                <c:pt idx="29">
                  <c:v>0.34883333333333433</c:v>
                </c:pt>
                <c:pt idx="30">
                  <c:v>0.39891428571428539</c:v>
                </c:pt>
                <c:pt idx="31">
                  <c:v>0.34881249999999969</c:v>
                </c:pt>
                <c:pt idx="32">
                  <c:v>0.34812000000000065</c:v>
                </c:pt>
                <c:pt idx="33">
                  <c:v>0.34703749999999967</c:v>
                </c:pt>
                <c:pt idx="34">
                  <c:v>0.34561499999999967</c:v>
                </c:pt>
                <c:pt idx="35">
                  <c:v>0.34390000000000065</c:v>
                </c:pt>
                <c:pt idx="36">
                  <c:v>0.34191249999999968</c:v>
                </c:pt>
                <c:pt idx="37">
                  <c:v>0.48231857142857104</c:v>
                </c:pt>
                <c:pt idx="38">
                  <c:v>0.3305540000000004</c:v>
                </c:pt>
                <c:pt idx="39">
                  <c:v>0.32242399999999971</c:v>
                </c:pt>
                <c:pt idx="40">
                  <c:v>0.31356599999999968</c:v>
                </c:pt>
                <c:pt idx="41">
                  <c:v>0.30411300000000041</c:v>
                </c:pt>
                <c:pt idx="42">
                  <c:v>0.29415699999999972</c:v>
                </c:pt>
                <c:pt idx="43">
                  <c:v>0.28377500000000039</c:v>
                </c:pt>
                <c:pt idx="44">
                  <c:v>0.27303899999999975</c:v>
                </c:pt>
                <c:pt idx="45">
                  <c:v>0.26203199999999977</c:v>
                </c:pt>
                <c:pt idx="46">
                  <c:v>0.25084200000000034</c:v>
                </c:pt>
                <c:pt idx="47">
                  <c:v>0.2395590000000003</c:v>
                </c:pt>
                <c:pt idx="48">
                  <c:v>0.22827299999999978</c:v>
                </c:pt>
                <c:pt idx="49">
                  <c:v>0.21706799999999979</c:v>
                </c:pt>
                <c:pt idx="50">
                  <c:v>0.20602299999999982</c:v>
                </c:pt>
                <c:pt idx="51">
                  <c:v>0.19520299999999985</c:v>
                </c:pt>
                <c:pt idx="52">
                  <c:v>0.18466400000000066</c:v>
                </c:pt>
                <c:pt idx="53">
                  <c:v>0.17445399999999983</c:v>
                </c:pt>
                <c:pt idx="54">
                  <c:v>0.16460699999999986</c:v>
                </c:pt>
                <c:pt idx="55">
                  <c:v>0.15514799999999987</c:v>
                </c:pt>
                <c:pt idx="56">
                  <c:v>0.14609499999999986</c:v>
                </c:pt>
                <c:pt idx="57">
                  <c:v>0.13745600000000049</c:v>
                </c:pt>
                <c:pt idx="58">
                  <c:v>0.12923499999999988</c:v>
                </c:pt>
                <c:pt idx="59">
                  <c:v>0.12142999999999989</c:v>
                </c:pt>
                <c:pt idx="60">
                  <c:v>0.11403399999999989</c:v>
                </c:pt>
                <c:pt idx="61">
                  <c:v>0.10703899999999991</c:v>
                </c:pt>
                <c:pt idx="62">
                  <c:v>0.10043100000000035</c:v>
                </c:pt>
                <c:pt idx="63">
                  <c:v>9.4198299999999915E-2</c:v>
                </c:pt>
                <c:pt idx="64">
                  <c:v>8.8324499999999931E-2</c:v>
                </c:pt>
                <c:pt idx="65">
                  <c:v>8.279389999999992E-2</c:v>
                </c:pt>
                <c:pt idx="66">
                  <c:v>7.7590199999999929E-2</c:v>
                </c:pt>
                <c:pt idx="67">
                  <c:v>7.2697000000000248E-2</c:v>
                </c:pt>
                <c:pt idx="68">
                  <c:v>6.8097899999999628E-2</c:v>
                </c:pt>
                <c:pt idx="69">
                  <c:v>6.3776900000000233E-2</c:v>
                </c:pt>
                <c:pt idx="70">
                  <c:v>5.9718600000000212E-2</c:v>
                </c:pt>
                <c:pt idx="71">
                  <c:v>5.5907799999999702E-2</c:v>
                </c:pt>
                <c:pt idx="72">
                  <c:v>5.2330100000000185E-2</c:v>
                </c:pt>
                <c:pt idx="73">
                  <c:v>4.8971899999999742E-2</c:v>
                </c:pt>
                <c:pt idx="74">
                  <c:v>4.5819900000000163E-2</c:v>
                </c:pt>
                <c:pt idx="75">
                  <c:v>4.2861900000000147E-2</c:v>
                </c:pt>
                <c:pt idx="76">
                  <c:v>4.0086199999999787E-2</c:v>
                </c:pt>
                <c:pt idx="77">
                  <c:v>3.7481900000000137E-2</c:v>
                </c:pt>
                <c:pt idx="78">
                  <c:v>3.5038499999999813E-2</c:v>
                </c:pt>
                <c:pt idx="79">
                  <c:v>3.2746500000000116E-2</c:v>
                </c:pt>
                <c:pt idx="80">
                  <c:v>3.0596600000000109E-2</c:v>
                </c:pt>
                <c:pt idx="81">
                  <c:v>2.858029999999985E-2</c:v>
                </c:pt>
                <c:pt idx="82">
                  <c:v>2.6689700000000097E-2</c:v>
                </c:pt>
                <c:pt idx="83">
                  <c:v>2.4917399999999867E-2</c:v>
                </c:pt>
                <c:pt idx="84">
                  <c:v>2.3256100000000085E-2</c:v>
                </c:pt>
                <c:pt idx="85">
                  <c:v>2.1699400000000077E-2</c:v>
                </c:pt>
                <c:pt idx="86">
                  <c:v>2.024109999999989E-2</c:v>
                </c:pt>
                <c:pt idx="87">
                  <c:v>1.8875300000000067E-2</c:v>
                </c:pt>
                <c:pt idx="88">
                  <c:v>1.7596499999999907E-2</c:v>
                </c:pt>
                <c:pt idx="89">
                  <c:v>1.6399600000000059E-2</c:v>
                </c:pt>
                <c:pt idx="90">
                  <c:v>1.5279800000000053E-2</c:v>
                </c:pt>
                <c:pt idx="91">
                  <c:v>1.4232399999999925E-2</c:v>
                </c:pt>
                <c:pt idx="92">
                  <c:v>1.3253200000000048E-2</c:v>
                </c:pt>
                <c:pt idx="93">
                  <c:v>1.2337999999999934E-2</c:v>
                </c:pt>
                <c:pt idx="94">
                  <c:v>1.1483000000000042E-2</c:v>
                </c:pt>
                <c:pt idx="95">
                  <c:v>1.0684600000000039E-2</c:v>
                </c:pt>
                <c:pt idx="96">
                  <c:v>9.9391899999999467E-3</c:v>
                </c:pt>
                <c:pt idx="97">
                  <c:v>9.2436700000000337E-3</c:v>
                </c:pt>
                <c:pt idx="98">
                  <c:v>8.594889999999954E-3</c:v>
                </c:pt>
                <c:pt idx="99">
                  <c:v>7.9899500000000286E-3</c:v>
                </c:pt>
                <c:pt idx="100">
                  <c:v>7.4260800000000259E-3</c:v>
                </c:pt>
                <c:pt idx="101">
                  <c:v>6.9006799999999629E-3</c:v>
                </c:pt>
                <c:pt idx="102">
                  <c:v>6.4113000000000225E-3</c:v>
                </c:pt>
                <c:pt idx="103">
                  <c:v>5.9556199999999679E-3</c:v>
                </c:pt>
                <c:pt idx="104">
                  <c:v>5.5314400000000194E-3</c:v>
                </c:pt>
                <c:pt idx="105">
                  <c:v>5.1367100000000191E-3</c:v>
                </c:pt>
                <c:pt idx="106">
                  <c:v>4.7694899999999743E-3</c:v>
                </c:pt>
                <c:pt idx="107">
                  <c:v>4.4279499999999765E-3</c:v>
                </c:pt>
                <c:pt idx="108">
                  <c:v>4.110380000000015E-3</c:v>
                </c:pt>
                <c:pt idx="109">
                  <c:v>3.8151700000000136E-3</c:v>
                </c:pt>
                <c:pt idx="110">
                  <c:v>3.5407900000000124E-3</c:v>
                </c:pt>
                <c:pt idx="111">
                  <c:v>3.2858400000000117E-3</c:v>
                </c:pt>
                <c:pt idx="112">
                  <c:v>3.0489699999999564E-3</c:v>
                </c:pt>
                <c:pt idx="113">
                  <c:v>2.8289500000000102E-3</c:v>
                </c:pt>
                <c:pt idx="114">
                  <c:v>2.6246000000000095E-3</c:v>
                </c:pt>
                <c:pt idx="115">
                  <c:v>2.4348400000000089E-3</c:v>
                </c:pt>
                <c:pt idx="116">
                  <c:v>2.2586400000000079E-3</c:v>
                </c:pt>
                <c:pt idx="117">
                  <c:v>2.0950699999999702E-3</c:v>
                </c:pt>
                <c:pt idx="118">
                  <c:v>1.943220000000007E-3</c:v>
                </c:pt>
                <c:pt idx="119">
                  <c:v>1.8022800000000064E-3</c:v>
                </c:pt>
                <c:pt idx="120">
                  <c:v>1.6714700000000061E-3</c:v>
                </c:pt>
                <c:pt idx="121">
                  <c:v>1.5500700000000056E-3</c:v>
                </c:pt>
                <c:pt idx="122">
                  <c:v>1.4374199999999796E-3</c:v>
                </c:pt>
                <c:pt idx="123">
                  <c:v>1.3328800000000046E-3</c:v>
                </c:pt>
                <c:pt idx="124">
                  <c:v>1.2358900000000045E-3</c:v>
                </c:pt>
                <c:pt idx="125">
                  <c:v>1.1459000000000042E-3</c:v>
                </c:pt>
                <c:pt idx="126">
                  <c:v>1.0624100000000039E-3</c:v>
                </c:pt>
                <c:pt idx="127">
                  <c:v>9.9503999999998589E-4</c:v>
                </c:pt>
                <c:pt idx="128">
                  <c:v>9.4065000000000338E-4</c:v>
                </c:pt>
                <c:pt idx="129">
                  <c:v>8.8626000000000319E-4</c:v>
                </c:pt>
                <c:pt idx="130">
                  <c:v>8.31870000000003E-4</c:v>
                </c:pt>
                <c:pt idx="131">
                  <c:v>7.7748100000000272E-4</c:v>
                </c:pt>
                <c:pt idx="132">
                  <c:v>7.2309099999998962E-4</c:v>
                </c:pt>
                <c:pt idx="133">
                  <c:v>6.6870100000000234E-4</c:v>
                </c:pt>
                <c:pt idx="134">
                  <c:v>6.1431100000000215E-4</c:v>
                </c:pt>
                <c:pt idx="135">
                  <c:v>5.5992100000000196E-4</c:v>
                </c:pt>
                <c:pt idx="136">
                  <c:v>5.0553100000000177E-4</c:v>
                </c:pt>
                <c:pt idx="137">
                  <c:v>4.6554999999999335E-4</c:v>
                </c:pt>
                <c:pt idx="138">
                  <c:v>4.3997700000000155E-4</c:v>
                </c:pt>
                <c:pt idx="139">
                  <c:v>4.1440400000000146E-4</c:v>
                </c:pt>
                <c:pt idx="140">
                  <c:v>3.8883200000000139E-4</c:v>
                </c:pt>
                <c:pt idx="141">
                  <c:v>3.6325900000000125E-4</c:v>
                </c:pt>
                <c:pt idx="142">
                  <c:v>3.3768599999999519E-4</c:v>
                </c:pt>
                <c:pt idx="143">
                  <c:v>3.1211400000000108E-4</c:v>
                </c:pt>
                <c:pt idx="144">
                  <c:v>2.8654100000000105E-4</c:v>
                </c:pt>
                <c:pt idx="145">
                  <c:v>2.6096800000000091E-4</c:v>
                </c:pt>
                <c:pt idx="146">
                  <c:v>2.3539500000000085E-4</c:v>
                </c:pt>
                <c:pt idx="147">
                  <c:v>2.1662499999999693E-4</c:v>
                </c:pt>
                <c:pt idx="148">
                  <c:v>2.0465600000000073E-4</c:v>
                </c:pt>
                <c:pt idx="149">
                  <c:v>1.926880000000007E-4</c:v>
                </c:pt>
                <c:pt idx="150">
                  <c:v>1.8072000000000064E-4</c:v>
                </c:pt>
                <c:pt idx="151">
                  <c:v>1.6875100000000059E-4</c:v>
                </c:pt>
                <c:pt idx="152">
                  <c:v>1.5678299999999777E-4</c:v>
                </c:pt>
                <c:pt idx="153">
                  <c:v>1.4481400000000051E-4</c:v>
                </c:pt>
                <c:pt idx="154">
                  <c:v>1.3284600000000048E-4</c:v>
                </c:pt>
                <c:pt idx="155">
                  <c:v>1.2087800000000042E-4</c:v>
                </c:pt>
                <c:pt idx="156">
                  <c:v>1.0890900000000038E-4</c:v>
                </c:pt>
                <c:pt idx="157">
                  <c:v>1.0014599999999858E-4</c:v>
                </c:pt>
                <c:pt idx="158">
                  <c:v>9.4586600000000346E-5</c:v>
                </c:pt>
                <c:pt idx="159">
                  <c:v>8.902770000000032E-5</c:v>
                </c:pt>
                <c:pt idx="160">
                  <c:v>8.3468800000000294E-5</c:v>
                </c:pt>
                <c:pt idx="161">
                  <c:v>7.7909900000000269E-5</c:v>
                </c:pt>
                <c:pt idx="162">
                  <c:v>7.2350899999998976E-5</c:v>
                </c:pt>
                <c:pt idx="163">
                  <c:v>6.6792000000000237E-5</c:v>
                </c:pt>
                <c:pt idx="164">
                  <c:v>6.1233100000000225E-5</c:v>
                </c:pt>
                <c:pt idx="165">
                  <c:v>5.56742000000002E-5</c:v>
                </c:pt>
                <c:pt idx="166">
                  <c:v>5.0115300000000174E-5</c:v>
                </c:pt>
                <c:pt idx="167">
                  <c:v>4.6051099999999346E-5</c:v>
                </c:pt>
                <c:pt idx="168">
                  <c:v>4.348180000000015E-5</c:v>
                </c:pt>
                <c:pt idx="169">
                  <c:v>4.0912500000000147E-5</c:v>
                </c:pt>
                <c:pt idx="170">
                  <c:v>3.8343200000000138E-5</c:v>
                </c:pt>
                <c:pt idx="171">
                  <c:v>3.5773800000000128E-5</c:v>
                </c:pt>
                <c:pt idx="172">
                  <c:v>3.3204499999999529E-5</c:v>
                </c:pt>
                <c:pt idx="173">
                  <c:v>3.0635200000000109E-5</c:v>
                </c:pt>
                <c:pt idx="174">
                  <c:v>2.8065800000000096E-5</c:v>
                </c:pt>
                <c:pt idx="175">
                  <c:v>2.5496500000000087E-5</c:v>
                </c:pt>
                <c:pt idx="176">
                  <c:v>2.2927200000000081E-5</c:v>
                </c:pt>
                <c:pt idx="177">
                  <c:v>2.1052499999999701E-5</c:v>
                </c:pt>
                <c:pt idx="178">
                  <c:v>1.9872400000000071E-5</c:v>
                </c:pt>
                <c:pt idx="179">
                  <c:v>1.8692300000000065E-5</c:v>
                </c:pt>
                <c:pt idx="180">
                  <c:v>1.7512200000000062E-5</c:v>
                </c:pt>
                <c:pt idx="181">
                  <c:v>1.6332100000000057E-5</c:v>
                </c:pt>
                <c:pt idx="182">
                  <c:v>1.5151999999999783E-5</c:v>
                </c:pt>
                <c:pt idx="183">
                  <c:v>1.397190000000005E-5</c:v>
                </c:pt>
                <c:pt idx="184">
                  <c:v>1.2791900000000044E-5</c:v>
                </c:pt>
                <c:pt idx="185">
                  <c:v>1.1611800000000042E-5</c:v>
                </c:pt>
                <c:pt idx="186">
                  <c:v>1.0431700000000038E-5</c:v>
                </c:pt>
                <c:pt idx="187">
                  <c:v>9.5722599999998632E-6</c:v>
                </c:pt>
                <c:pt idx="188">
                  <c:v>9.033520000000192E-6</c:v>
                </c:pt>
                <c:pt idx="189">
                  <c:v>8.4947799999998787E-6</c:v>
                </c:pt>
                <c:pt idx="190">
                  <c:v>7.9560399999998873E-6</c:v>
                </c:pt>
                <c:pt idx="191">
                  <c:v>7.4173000000001585E-6</c:v>
                </c:pt>
                <c:pt idx="192">
                  <c:v>6.878559999999902E-6</c:v>
                </c:pt>
                <c:pt idx="193">
                  <c:v>6.3398100000001352E-6</c:v>
                </c:pt>
                <c:pt idx="194">
                  <c:v>5.8010699999999177E-6</c:v>
                </c:pt>
                <c:pt idx="195">
                  <c:v>5.2623299999999254E-6</c:v>
                </c:pt>
                <c:pt idx="196">
                  <c:v>4.7235900000001009E-6</c:v>
                </c:pt>
                <c:pt idx="197">
                  <c:v>4.331849999999938E-6</c:v>
                </c:pt>
                <c:pt idx="198">
                  <c:v>4.0871000000000875E-6</c:v>
                </c:pt>
                <c:pt idx="199">
                  <c:v>3.8423599999999454E-6</c:v>
                </c:pt>
                <c:pt idx="200">
                  <c:v>3.5976099999999491E-6</c:v>
                </c:pt>
                <c:pt idx="201">
                  <c:v>3.3528700000000717E-6</c:v>
                </c:pt>
                <c:pt idx="202">
                  <c:v>3.108119999999956E-6</c:v>
                </c:pt>
                <c:pt idx="203">
                  <c:v>2.8633800000000613E-6</c:v>
                </c:pt>
                <c:pt idx="204">
                  <c:v>2.6186299999999629E-6</c:v>
                </c:pt>
                <c:pt idx="205">
                  <c:v>2.3738899999999665E-6</c:v>
                </c:pt>
                <c:pt idx="206">
                  <c:v>2.1291400000000452E-6</c:v>
                </c:pt>
                <c:pt idx="207">
                  <c:v>1.9514299999999721E-6</c:v>
                </c:pt>
                <c:pt idx="208">
                  <c:v>1.8407600000000391E-6</c:v>
                </c:pt>
                <c:pt idx="209">
                  <c:v>1.7300899999999755E-6</c:v>
                </c:pt>
                <c:pt idx="210">
                  <c:v>1.6194199999999772E-6</c:v>
                </c:pt>
                <c:pt idx="211">
                  <c:v>1.5087500000000321E-6</c:v>
                </c:pt>
                <c:pt idx="212">
                  <c:v>1.3980799999999802E-6</c:v>
                </c:pt>
                <c:pt idx="213">
                  <c:v>1.2874000000000275E-6</c:v>
                </c:pt>
                <c:pt idx="214">
                  <c:v>1.1767299999999834E-6</c:v>
                </c:pt>
                <c:pt idx="215">
                  <c:v>1.0660599999999848E-6</c:v>
                </c:pt>
                <c:pt idx="216">
                  <c:v>9.5538700000002039E-7</c:v>
                </c:pt>
                <c:pt idx="217">
                  <c:v>8.7514499999998758E-7</c:v>
                </c:pt>
                <c:pt idx="218">
                  <c:v>8.253330000000176E-7</c:v>
                </c:pt>
                <c:pt idx="219">
                  <c:v>7.7551999999998904E-7</c:v>
                </c:pt>
                <c:pt idx="220">
                  <c:v>7.2570799999998963E-7</c:v>
                </c:pt>
                <c:pt idx="221">
                  <c:v>6.7589600000001446E-7</c:v>
                </c:pt>
                <c:pt idx="222">
                  <c:v>6.2608299999999109E-7</c:v>
                </c:pt>
                <c:pt idx="223">
                  <c:v>5.7627100000001232E-7</c:v>
                </c:pt>
                <c:pt idx="224">
                  <c:v>5.2645899999999258E-7</c:v>
                </c:pt>
                <c:pt idx="225">
                  <c:v>4.7664699999999322E-7</c:v>
                </c:pt>
                <c:pt idx="226">
                  <c:v>5.6409800000001196E-6</c:v>
                </c:pt>
              </c:numCache>
            </c:numRef>
          </c:yVal>
          <c:smooth val="0"/>
          <c:extLst>
            <c:ext xmlns:c16="http://schemas.microsoft.com/office/drawing/2014/chart" uri="{C3380CC4-5D6E-409C-BE32-E72D297353CC}">
              <c16:uniqueId val="{00000001-3C2D-4797-870A-11259116498A}"/>
            </c:ext>
          </c:extLst>
        </c:ser>
        <c:dLbls>
          <c:showLegendKey val="0"/>
          <c:showVal val="0"/>
          <c:showCatName val="0"/>
          <c:showSerName val="0"/>
          <c:showPercent val="0"/>
          <c:showBubbleSize val="0"/>
        </c:dLbls>
        <c:axId val="399211640"/>
        <c:axId val="1"/>
      </c:scatterChart>
      <c:valAx>
        <c:axId val="399211640"/>
        <c:scaling>
          <c:orientation val="minMax"/>
          <c:max val="18"/>
          <c:min val="2"/>
        </c:scaling>
        <c:delete val="0"/>
        <c:axPos val="b"/>
        <c:title>
          <c:tx>
            <c:rich>
              <a:bodyPr/>
              <a:lstStyle/>
              <a:p>
                <a:pPr>
                  <a:defRPr sz="1000" b="1" i="0" u="none" strike="noStrike" baseline="0">
                    <a:solidFill>
                      <a:srgbClr val="000000"/>
                    </a:solidFill>
                    <a:latin typeface="Arial"/>
                    <a:ea typeface="Arial"/>
                    <a:cs typeface="Arial"/>
                  </a:defRPr>
                </a:pPr>
                <a:r>
                  <a:rPr lang="en-GB" sz="1000"/>
                  <a:t>E [MeV]</a:t>
                </a:r>
              </a:p>
            </c:rich>
          </c:tx>
          <c:layout>
            <c:manualLayout>
              <c:xMode val="edge"/>
              <c:yMode val="edge"/>
              <c:x val="0.4822546972860125"/>
              <c:y val="0.9441624365482234"/>
            </c:manualLayout>
          </c:layout>
          <c:overlay val="0"/>
          <c:spPr>
            <a:noFill/>
            <a:ln w="25400">
              <a:noFill/>
            </a:ln>
          </c:spPr>
        </c:title>
        <c:numFmt formatCode="0" sourceLinked="0"/>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
        <c:crossesAt val="1.0000000000000004E-6"/>
        <c:crossBetween val="midCat"/>
        <c:majorUnit val="2"/>
      </c:valAx>
      <c:valAx>
        <c:axId val="1"/>
        <c:scaling>
          <c:logBase val="10"/>
          <c:orientation val="minMax"/>
          <c:min val="1.0000000000000004E-6"/>
        </c:scaling>
        <c:delete val="0"/>
        <c:axPos val="l"/>
        <c:majorGridlines>
          <c:spPr>
            <a:ln w="3175">
              <a:solidFill>
                <a:srgbClr val="000000"/>
              </a:solidFill>
              <a:prstDash val="solid"/>
            </a:ln>
          </c:spPr>
        </c:majorGridlines>
        <c:title>
          <c:tx>
            <c:rich>
              <a:bodyPr/>
              <a:lstStyle/>
              <a:p>
                <a:pPr>
                  <a:defRPr sz="1400" b="1" i="0" u="none" strike="noStrike" baseline="0">
                    <a:solidFill>
                      <a:srgbClr val="000000"/>
                    </a:solidFill>
                    <a:latin typeface="Arial"/>
                    <a:ea typeface="Arial"/>
                    <a:cs typeface="Arial"/>
                  </a:defRPr>
                </a:pPr>
                <a:r>
                  <a:rPr lang="en-GB" sz="1000"/>
                  <a:t>N(E), rel. units</a:t>
                </a:r>
              </a:p>
            </c:rich>
          </c:tx>
          <c:layout>
            <c:manualLayout>
              <c:xMode val="edge"/>
              <c:yMode val="edge"/>
              <c:x val="1.4923723231613319E-2"/>
              <c:y val="0.20836059614685568"/>
            </c:manualLayout>
          </c:layout>
          <c:overlay val="0"/>
          <c:spPr>
            <a:noFill/>
            <a:ln w="25400">
              <a:noFill/>
            </a:ln>
          </c:spPr>
        </c:title>
        <c:numFmt formatCode="0.0E+00" sourceLinked="0"/>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399211640"/>
        <c:crosses val="autoZero"/>
        <c:crossBetween val="midCat"/>
      </c:valAx>
      <c:spPr>
        <a:solidFill>
          <a:schemeClr val="bg1"/>
        </a:solidFill>
        <a:ln w="12700">
          <a:solidFill>
            <a:srgbClr val="808080"/>
          </a:solidFill>
          <a:prstDash val="solid"/>
        </a:ln>
      </c:spPr>
    </c:plotArea>
    <c:legend>
      <c:legendPos val="r"/>
      <c:legendEntry>
        <c:idx val="0"/>
        <c:txPr>
          <a:bodyPr/>
          <a:lstStyle/>
          <a:p>
            <a:pPr>
              <a:defRPr sz="800" b="0" i="0" u="none" strike="noStrike" baseline="0">
                <a:solidFill>
                  <a:srgbClr val="000000"/>
                </a:solidFill>
                <a:latin typeface="Arial"/>
                <a:ea typeface="Arial"/>
                <a:cs typeface="Arial"/>
              </a:defRPr>
            </a:pPr>
            <a:endParaRPr lang="en-US"/>
          </a:p>
        </c:txPr>
      </c:legendEntry>
      <c:legendEntry>
        <c:idx val="1"/>
        <c:txPr>
          <a:bodyPr/>
          <a:lstStyle/>
          <a:p>
            <a:pPr>
              <a:defRPr sz="800" b="0" i="0" u="none" strike="noStrike" baseline="0">
                <a:solidFill>
                  <a:srgbClr val="000000"/>
                </a:solidFill>
                <a:latin typeface="Arial"/>
                <a:ea typeface="Arial"/>
                <a:cs typeface="Arial"/>
              </a:defRPr>
            </a:pPr>
            <a:endParaRPr lang="en-US"/>
          </a:p>
        </c:txPr>
      </c:legendEntry>
      <c:layout>
        <c:manualLayout>
          <c:xMode val="edge"/>
          <c:yMode val="edge"/>
          <c:x val="0.57643763917265434"/>
          <c:y val="1.9289764351975085E-2"/>
          <c:w val="0.40380227196875118"/>
          <c:h val="0.28224468124690522"/>
        </c:manualLayout>
      </c:layout>
      <c:overlay val="0"/>
      <c:spPr>
        <a:solidFill>
          <a:srgbClr val="FFFFFF"/>
        </a:solidFill>
        <a:ln w="3175">
          <a:solidFill>
            <a:srgbClr val="000000"/>
          </a:solidFill>
          <a:prstDash val="solid"/>
        </a:ln>
      </c:spPr>
      <c:txPr>
        <a:bodyPr/>
        <a:lstStyle/>
        <a:p>
          <a:pPr>
            <a:defRPr sz="900" b="0" i="0" u="none" strike="noStrike" baseline="0">
              <a:solidFill>
                <a:srgbClr val="000000"/>
              </a:solidFill>
              <a:latin typeface="Arial"/>
              <a:ea typeface="Arial"/>
              <a:cs typeface="Arial"/>
            </a:defRPr>
          </a:pPr>
          <a:endParaRPr lang="en-US"/>
        </a:p>
      </c:txPr>
    </c:legend>
    <c:plotVisOnly val="1"/>
    <c:dispBlanksAs val="gap"/>
    <c:showDLblsOverMax val="0"/>
  </c:chart>
  <c:spPr>
    <a:noFill/>
    <a:ln w="6350">
      <a:noFill/>
    </a:ln>
  </c:spPr>
  <c:txPr>
    <a:bodyPr/>
    <a:lstStyle/>
    <a:p>
      <a:pPr>
        <a:defRPr sz="975" b="0" i="0" u="none" strike="noStrike" baseline="0">
          <a:solidFill>
            <a:srgbClr val="000000"/>
          </a:solidFill>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EC4EBD-9F66-4792-B3E5-C3BE102D6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WOC-2 columns</Template>
  <TotalTime>5579</TotalTime>
  <Pages>1</Pages>
  <Words>1912</Words>
  <Characters>10902</Characters>
  <Application>Microsoft Office Word</Application>
  <DocSecurity>0</DocSecurity>
  <Lines>90</Lines>
  <Paragraphs>25</Paragraphs>
  <ScaleCrop>false</ScaleCrop>
  <HeadingPairs>
    <vt:vector size="6" baseType="variant">
      <vt:variant>
        <vt:lpstr>Název</vt:lpstr>
      </vt:variant>
      <vt:variant>
        <vt:i4>1</vt:i4>
      </vt:variant>
      <vt:variant>
        <vt:lpstr>Titre</vt:lpstr>
      </vt:variant>
      <vt:variant>
        <vt:i4>1</vt:i4>
      </vt:variant>
      <vt:variant>
        <vt:lpstr>Title</vt:lpstr>
      </vt:variant>
      <vt:variant>
        <vt:i4>1</vt:i4>
      </vt:variant>
    </vt:vector>
  </HeadingPairs>
  <TitlesOfParts>
    <vt:vector size="3" baseType="lpstr">
      <vt:lpstr>This space should be left blank, except for the name of the first author. (The publisher will re-type the main title, author names and addresses. Please give this information on a separate page.)</vt:lpstr>
      <vt:lpstr>This space should be left blank, except for the name of the first author. (The publisher will re-type the main title, author names and addresses. Please give this information on a separate page.)</vt:lpstr>
      <vt:lpstr>This space should be left blank, except for the name of the first author. (The publisher will re-type the main title, author names and addresses. Please give this information on a separate page.)</vt:lpstr>
    </vt:vector>
  </TitlesOfParts>
  <Company>EDP SCIENCES</Company>
  <LinksUpToDate>false</LinksUpToDate>
  <CharactersWithSpaces>12789</CharactersWithSpaces>
  <SharedDoc>false</SharedDoc>
  <HLinks>
    <vt:vector size="6" baseType="variant">
      <vt:variant>
        <vt:i4>34</vt:i4>
      </vt:variant>
      <vt:variant>
        <vt:i4>0</vt:i4>
      </vt:variant>
      <vt:variant>
        <vt:i4>0</vt:i4>
      </vt:variant>
      <vt:variant>
        <vt:i4>5</vt:i4>
      </vt:variant>
      <vt:variant>
        <vt:lpwstr>mailto:author@email.org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space should be left blank, except for the name of the first author. (The publisher will re-type the main title, author names and addresses. Please give this information on a separate page.)</dc:title>
  <dc:subject/>
  <dc:creator>Solange Guehot</dc:creator>
  <cp:keywords/>
  <cp:lastModifiedBy>Schulc Martin</cp:lastModifiedBy>
  <cp:revision>128</cp:revision>
  <cp:lastPrinted>2016-03-18T15:26:00Z</cp:lastPrinted>
  <dcterms:created xsi:type="dcterms:W3CDTF">2020-02-28T15:48:00Z</dcterms:created>
  <dcterms:modified xsi:type="dcterms:W3CDTF">2022-11-23T14:39:00Z</dcterms:modified>
</cp:coreProperties>
</file>