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75B" w:rsidRDefault="0019275B">
      <w:pPr>
        <w:rPr>
          <w:lang w:val="en-US"/>
        </w:rPr>
      </w:pPr>
    </w:p>
    <w:p w:rsidR="004F6DE4" w:rsidRPr="002A1203" w:rsidRDefault="004F6DE4" w:rsidP="004F6DE4">
      <w:pPr>
        <w:spacing w:after="0" w:line="240" w:lineRule="auto"/>
        <w:jc w:val="center"/>
        <w:rPr>
          <w:b/>
          <w:bCs/>
          <w:sz w:val="28"/>
          <w:szCs w:val="28"/>
          <w:lang w:val="en-US"/>
        </w:rPr>
      </w:pPr>
      <w:r w:rsidRPr="002A1203">
        <w:rPr>
          <w:b/>
          <w:bCs/>
          <w:sz w:val="28"/>
          <w:szCs w:val="28"/>
          <w:lang w:val="en-US"/>
        </w:rPr>
        <w:t xml:space="preserve">Transmission coefficients in neutron-induced reactions modeled in a new quantum approach </w:t>
      </w:r>
    </w:p>
    <w:p w:rsidR="004F6DE4" w:rsidRDefault="004F6DE4" w:rsidP="004F6DE4">
      <w:pPr>
        <w:spacing w:after="0" w:line="240" w:lineRule="auto"/>
        <w:jc w:val="center"/>
        <w:rPr>
          <w:b/>
          <w:bCs/>
          <w:lang w:val="en-US"/>
        </w:rPr>
      </w:pPr>
    </w:p>
    <w:p w:rsidR="004F6DE4" w:rsidRDefault="004F6DE4" w:rsidP="004F6DE4">
      <w:pPr>
        <w:tabs>
          <w:tab w:val="left" w:pos="567"/>
          <w:tab w:val="center" w:pos="4536"/>
          <w:tab w:val="right" w:pos="9356"/>
        </w:tabs>
        <w:spacing w:after="0" w:line="240" w:lineRule="auto"/>
        <w:jc w:val="center"/>
        <w:rPr>
          <w:b/>
          <w:sz w:val="28"/>
          <w:szCs w:val="28"/>
          <w:lang w:val="en-US"/>
        </w:rPr>
      </w:pPr>
      <w:r>
        <w:rPr>
          <w:b/>
          <w:sz w:val="28"/>
          <w:szCs w:val="28"/>
          <w:lang w:val="en-US"/>
        </w:rPr>
        <w:t>C. Oprea</w:t>
      </w:r>
      <w:r>
        <w:rPr>
          <w:b/>
          <w:sz w:val="28"/>
          <w:szCs w:val="28"/>
          <w:vertAlign w:val="superscript"/>
          <w:lang w:val="en-US"/>
        </w:rPr>
        <w:t>1, 2,*</w:t>
      </w:r>
      <w:r>
        <w:rPr>
          <w:b/>
          <w:sz w:val="28"/>
          <w:szCs w:val="28"/>
          <w:lang w:val="en-US"/>
        </w:rPr>
        <w:t xml:space="preserve">, </w:t>
      </w:r>
      <w:r w:rsidRPr="0094525D">
        <w:rPr>
          <w:b/>
          <w:sz w:val="28"/>
          <w:szCs w:val="28"/>
          <w:bdr w:val="single" w:sz="4" w:space="0" w:color="auto"/>
          <w:lang w:val="en-US"/>
        </w:rPr>
        <w:t>A. Mihul</w:t>
      </w:r>
      <w:r>
        <w:rPr>
          <w:b/>
          <w:sz w:val="28"/>
          <w:szCs w:val="28"/>
          <w:vertAlign w:val="superscript"/>
          <w:lang w:val="en-US"/>
        </w:rPr>
        <w:t>1</w:t>
      </w:r>
      <w:proofErr w:type="gramStart"/>
      <w:r>
        <w:rPr>
          <w:b/>
          <w:sz w:val="28"/>
          <w:szCs w:val="28"/>
          <w:vertAlign w:val="superscript"/>
          <w:lang w:val="en-US"/>
        </w:rPr>
        <w:t>,3</w:t>
      </w:r>
      <w:proofErr w:type="gramEnd"/>
      <w:r>
        <w:rPr>
          <w:b/>
          <w:sz w:val="28"/>
          <w:szCs w:val="28"/>
          <w:lang w:val="en-US"/>
        </w:rPr>
        <w:t>, I.</w:t>
      </w:r>
      <w:r w:rsidR="00E03AC4">
        <w:rPr>
          <w:b/>
          <w:sz w:val="28"/>
          <w:szCs w:val="28"/>
          <w:lang w:val="en-US"/>
        </w:rPr>
        <w:t xml:space="preserve"> </w:t>
      </w:r>
      <w:r>
        <w:rPr>
          <w:b/>
          <w:sz w:val="28"/>
          <w:szCs w:val="28"/>
          <w:lang w:val="en-US"/>
        </w:rPr>
        <w:t>A. Oprea</w:t>
      </w:r>
      <w:r>
        <w:rPr>
          <w:b/>
          <w:sz w:val="28"/>
          <w:szCs w:val="28"/>
          <w:vertAlign w:val="superscript"/>
          <w:lang w:val="en-US"/>
        </w:rPr>
        <w:t>1</w:t>
      </w:r>
      <w:r w:rsidR="008D3BAE">
        <w:rPr>
          <w:b/>
          <w:sz w:val="28"/>
          <w:szCs w:val="28"/>
          <w:vertAlign w:val="superscript"/>
          <w:lang w:val="en-US"/>
        </w:rPr>
        <w:t>,2</w:t>
      </w:r>
      <w:bookmarkStart w:id="0" w:name="_GoBack"/>
      <w:bookmarkEnd w:id="0"/>
      <w:r>
        <w:rPr>
          <w:b/>
          <w:sz w:val="28"/>
          <w:szCs w:val="28"/>
          <w:lang w:val="en-US"/>
        </w:rPr>
        <w:t>, M. Potlog</w:t>
      </w:r>
      <w:r>
        <w:rPr>
          <w:b/>
          <w:sz w:val="28"/>
          <w:szCs w:val="28"/>
          <w:vertAlign w:val="superscript"/>
          <w:lang w:val="en-US"/>
        </w:rPr>
        <w:t>4</w:t>
      </w:r>
    </w:p>
    <w:p w:rsidR="004F6DE4" w:rsidRPr="000F2A50" w:rsidRDefault="004F6DE4" w:rsidP="004F6DE4">
      <w:pPr>
        <w:tabs>
          <w:tab w:val="left" w:pos="567"/>
          <w:tab w:val="center" w:pos="4536"/>
          <w:tab w:val="right" w:pos="9356"/>
        </w:tabs>
        <w:spacing w:after="0" w:line="240" w:lineRule="auto"/>
        <w:jc w:val="center"/>
        <w:rPr>
          <w:b/>
          <w:sz w:val="28"/>
          <w:szCs w:val="28"/>
          <w:lang w:val="en-US"/>
        </w:rPr>
      </w:pPr>
    </w:p>
    <w:p w:rsidR="004F6DE4" w:rsidRPr="00296180" w:rsidRDefault="004F6DE4" w:rsidP="004F6DE4">
      <w:pPr>
        <w:tabs>
          <w:tab w:val="left" w:pos="567"/>
          <w:tab w:val="center" w:pos="4536"/>
          <w:tab w:val="right" w:pos="9356"/>
        </w:tabs>
        <w:spacing w:after="0" w:line="240" w:lineRule="auto"/>
        <w:jc w:val="center"/>
        <w:rPr>
          <w:sz w:val="28"/>
          <w:szCs w:val="28"/>
          <w:lang w:val="en-US"/>
        </w:rPr>
      </w:pPr>
      <w:r>
        <w:rPr>
          <w:i/>
          <w:color w:val="000000"/>
          <w:position w:val="6"/>
          <w:szCs w:val="24"/>
          <w:vertAlign w:val="superscript"/>
          <w:lang w:val="en-US"/>
        </w:rPr>
        <w:t>1</w:t>
      </w:r>
      <w:r w:rsidRPr="002A1203">
        <w:rPr>
          <w:i/>
          <w:szCs w:val="24"/>
          <w:lang w:val="en-US"/>
        </w:rPr>
        <w:t>Romanian Scientific Research Agency, Bucharest (ANCS), Romania</w:t>
      </w:r>
    </w:p>
    <w:p w:rsidR="004F6DE4" w:rsidRPr="002A1203" w:rsidRDefault="004F6DE4" w:rsidP="004F6DE4">
      <w:pPr>
        <w:spacing w:after="0" w:line="240" w:lineRule="auto"/>
        <w:jc w:val="center"/>
        <w:rPr>
          <w:i/>
          <w:szCs w:val="24"/>
          <w:lang w:val="en-US"/>
        </w:rPr>
      </w:pPr>
      <w:r w:rsidRPr="002A1203">
        <w:rPr>
          <w:i/>
          <w:color w:val="000000"/>
          <w:position w:val="6"/>
          <w:szCs w:val="24"/>
          <w:vertAlign w:val="superscript"/>
          <w:lang w:val="en-US"/>
        </w:rPr>
        <w:t>2</w:t>
      </w:r>
      <w:r w:rsidRPr="002A1203">
        <w:rPr>
          <w:i/>
          <w:szCs w:val="24"/>
          <w:lang w:val="en-US"/>
        </w:rPr>
        <w:t xml:space="preserve">Joint Institute for Nuclear Research, </w:t>
      </w:r>
      <w:proofErr w:type="spellStart"/>
      <w:r w:rsidRPr="002A1203">
        <w:rPr>
          <w:i/>
          <w:szCs w:val="24"/>
          <w:lang w:val="en-US"/>
        </w:rPr>
        <w:t>Dubna</w:t>
      </w:r>
      <w:proofErr w:type="spellEnd"/>
      <w:r w:rsidRPr="002A1203">
        <w:rPr>
          <w:i/>
          <w:szCs w:val="24"/>
          <w:lang w:val="en-US"/>
        </w:rPr>
        <w:t xml:space="preserve"> (JINR), 141980 Russia</w:t>
      </w:r>
    </w:p>
    <w:p w:rsidR="004F6DE4" w:rsidRPr="002A1203" w:rsidRDefault="004F6DE4" w:rsidP="004F6DE4">
      <w:pPr>
        <w:spacing w:after="0" w:line="240" w:lineRule="auto"/>
        <w:jc w:val="center"/>
        <w:rPr>
          <w:i/>
          <w:szCs w:val="24"/>
          <w:lang w:val="en-US"/>
        </w:rPr>
      </w:pPr>
      <w:r w:rsidRPr="002A1203">
        <w:rPr>
          <w:i/>
          <w:szCs w:val="24"/>
          <w:vertAlign w:val="superscript"/>
          <w:lang w:val="en-US"/>
        </w:rPr>
        <w:t>3</w:t>
      </w:r>
      <w:r w:rsidRPr="002A1203">
        <w:rPr>
          <w:i/>
          <w:szCs w:val="24"/>
          <w:lang w:val="en-US"/>
        </w:rPr>
        <w:t>European Center for Nuclear Research (CERN), 1211 Geneva 23, Switzerland</w:t>
      </w:r>
    </w:p>
    <w:p w:rsidR="004F6DE4" w:rsidRPr="002A1203" w:rsidRDefault="004F6DE4" w:rsidP="004F6DE4">
      <w:pPr>
        <w:spacing w:after="0" w:line="240" w:lineRule="auto"/>
        <w:jc w:val="center"/>
        <w:rPr>
          <w:i/>
          <w:szCs w:val="24"/>
          <w:lang w:val="en-US"/>
        </w:rPr>
      </w:pPr>
      <w:r w:rsidRPr="002A1203">
        <w:rPr>
          <w:i/>
          <w:szCs w:val="24"/>
          <w:vertAlign w:val="superscript"/>
          <w:lang w:val="en-US"/>
        </w:rPr>
        <w:t>4</w:t>
      </w:r>
      <w:r w:rsidRPr="002A1203">
        <w:rPr>
          <w:i/>
          <w:szCs w:val="24"/>
          <w:lang w:val="en-US"/>
        </w:rPr>
        <w:t xml:space="preserve">Institute for Space Sciences, 077124 </w:t>
      </w:r>
      <w:proofErr w:type="spellStart"/>
      <w:r w:rsidRPr="002A1203">
        <w:rPr>
          <w:i/>
          <w:szCs w:val="24"/>
          <w:lang w:val="en-US"/>
        </w:rPr>
        <w:t>Magurele</w:t>
      </w:r>
      <w:proofErr w:type="spellEnd"/>
      <w:r w:rsidRPr="002A1203">
        <w:rPr>
          <w:i/>
          <w:szCs w:val="24"/>
          <w:lang w:val="en-US"/>
        </w:rPr>
        <w:t>, Romania</w:t>
      </w:r>
    </w:p>
    <w:p w:rsidR="004F6DE4" w:rsidRPr="000F2A50" w:rsidRDefault="004F6DE4" w:rsidP="004F6DE4">
      <w:pPr>
        <w:spacing w:after="0" w:line="240" w:lineRule="auto"/>
        <w:jc w:val="center"/>
        <w:rPr>
          <w:i/>
          <w:szCs w:val="24"/>
          <w:lang w:val="pt-PT"/>
        </w:rPr>
      </w:pPr>
      <w:r w:rsidRPr="000F2A50">
        <w:rPr>
          <w:i/>
          <w:szCs w:val="24"/>
          <w:lang w:val="pt-PT"/>
        </w:rPr>
        <w:t>*E-mail: coprea2007@yahoo.co.uk</w:t>
      </w:r>
    </w:p>
    <w:p w:rsidR="004F6DE4" w:rsidRPr="004F6DE4" w:rsidRDefault="004F6DE4">
      <w:pPr>
        <w:rPr>
          <w:lang w:val="pt-PT"/>
        </w:rPr>
      </w:pPr>
    </w:p>
    <w:p w:rsidR="00BC34D2" w:rsidRDefault="00BC34D2" w:rsidP="00E93C20">
      <w:pPr>
        <w:spacing w:after="0"/>
        <w:jc w:val="both"/>
        <w:rPr>
          <w:szCs w:val="24"/>
          <w:lang w:val="en-US"/>
        </w:rPr>
      </w:pPr>
      <w:r w:rsidRPr="00BC34D2">
        <w:rPr>
          <w:lang w:val="en-US"/>
        </w:rPr>
        <w:t xml:space="preserve">In quantum mechanics, the transmission coefficients (penetration coefficients) measure the probability of a </w:t>
      </w:r>
      <w:proofErr w:type="spellStart"/>
      <w:r w:rsidRPr="00BC34D2">
        <w:rPr>
          <w:lang w:val="en-US"/>
        </w:rPr>
        <w:t>microparticle</w:t>
      </w:r>
      <w:proofErr w:type="spellEnd"/>
      <w:r w:rsidRPr="00BC34D2">
        <w:rPr>
          <w:lang w:val="en-US"/>
        </w:rPr>
        <w:t xml:space="preserve"> passing through a potential barrier. The probability can be quantified in the following way [1</w:t>
      </w:r>
      <w:proofErr w:type="gramStart"/>
      <w:r w:rsidRPr="00BC34D2">
        <w:rPr>
          <w:lang w:val="en-US"/>
        </w:rPr>
        <w:t>,2</w:t>
      </w:r>
      <w:proofErr w:type="gramEnd"/>
      <w:r w:rsidRPr="00BC34D2">
        <w:rPr>
          <w:lang w:val="en-US"/>
        </w:rPr>
        <w:t>]:</w:t>
      </w:r>
      <w:r w:rsidRPr="00BC34D2">
        <w:rPr>
          <w:szCs w:val="24"/>
          <w:lang w:val="en-US"/>
        </w:rPr>
        <w:t xml:space="preserve"> </w:t>
      </w:r>
    </w:p>
    <w:p w:rsidR="00BC34D2" w:rsidRDefault="00BC34D2" w:rsidP="00BC34D2">
      <w:pPr>
        <w:spacing w:after="0" w:line="240" w:lineRule="auto"/>
        <w:jc w:val="both"/>
        <w:rPr>
          <w:szCs w:val="24"/>
          <w:lang w:val="en-US"/>
        </w:rPr>
      </w:pPr>
      <w:r w:rsidRPr="00DC2884">
        <w:rPr>
          <w:szCs w:val="24"/>
          <w:lang w:val="en-US"/>
        </w:rPr>
        <w:fldChar w:fldCharType="begin"/>
      </w:r>
      <w:r w:rsidRPr="00DC2884">
        <w:rPr>
          <w:szCs w:val="24"/>
          <w:lang w:val="en-US"/>
        </w:rPr>
        <w:instrText xml:space="preserve"> QUOTE </w:instrText>
      </w:r>
      <m:oMath>
        <m:r>
          <m:rPr>
            <m:sty m:val="p"/>
          </m:rPr>
          <w:rPr>
            <w:rFonts w:ascii="Cambria Math" w:hAnsi="Cambria Math"/>
            <w:szCs w:val="24"/>
            <w:lang w:val="en-US"/>
          </w:rPr>
          <m:t>T=</m:t>
        </m:r>
        <m:f>
          <m:fPr>
            <m:ctrlPr>
              <w:rPr>
                <w:rFonts w:ascii="Cambria Math" w:eastAsia="Calibri" w:hAnsi="Cambria Math"/>
                <w:i/>
                <w:szCs w:val="24"/>
                <w:lang w:val="en-US"/>
              </w:rPr>
            </m:ctrlPr>
          </m:fPr>
          <m:num>
            <m:d>
              <m:dPr>
                <m:begChr m:val="|"/>
                <m:endChr m:val="|"/>
                <m:ctrlPr>
                  <w:rPr>
                    <w:rFonts w:ascii="Cambria Math" w:eastAsia="Calibri" w:hAnsi="Cambria Math"/>
                    <w:i/>
                    <w:szCs w:val="24"/>
                    <w:lang w:val="en-US"/>
                  </w:rPr>
                </m:ctrlPr>
              </m:dPr>
              <m:e>
                <m:sSub>
                  <m:sSubPr>
                    <m:ctrlPr>
                      <w:rPr>
                        <w:rFonts w:ascii="Cambria Math" w:eastAsia="Calibri" w:hAnsi="Cambria Math"/>
                        <w:i/>
                        <w:szCs w:val="24"/>
                        <w:lang w:val="en-US"/>
                      </w:rPr>
                    </m:ctrlPr>
                  </m:sSubPr>
                  <m:e>
                    <m:r>
                      <m:rPr>
                        <m:sty m:val="p"/>
                      </m:rPr>
                      <w:rPr>
                        <w:rFonts w:ascii="Cambria Math" w:hAnsi="Cambria Math"/>
                        <w:szCs w:val="24"/>
                        <w:lang w:val="en-US"/>
                      </w:rPr>
                      <m:t>J</m:t>
                    </m:r>
                  </m:e>
                  <m:sub>
                    <m:r>
                      <m:rPr>
                        <m:sty m:val="p"/>
                      </m:rPr>
                      <w:rPr>
                        <w:rFonts w:ascii="Cambria Math" w:hAnsi="Cambria Math"/>
                        <w:szCs w:val="24"/>
                        <w:lang w:val="en-US"/>
                      </w:rPr>
                      <m:t>trans</m:t>
                    </m:r>
                  </m:sub>
                </m:sSub>
              </m:e>
            </m:d>
          </m:num>
          <m:den>
            <m:d>
              <m:dPr>
                <m:begChr m:val="|"/>
                <m:endChr m:val="|"/>
                <m:ctrlPr>
                  <w:rPr>
                    <w:rFonts w:ascii="Cambria Math" w:eastAsia="Calibri" w:hAnsi="Cambria Math"/>
                    <w:i/>
                    <w:szCs w:val="24"/>
                    <w:lang w:val="en-US"/>
                  </w:rPr>
                </m:ctrlPr>
              </m:dPr>
              <m:e>
                <m:sSub>
                  <m:sSubPr>
                    <m:ctrlPr>
                      <w:rPr>
                        <w:rFonts w:ascii="Cambria Math" w:eastAsia="Calibri" w:hAnsi="Cambria Math"/>
                        <w:i/>
                        <w:szCs w:val="24"/>
                        <w:lang w:val="en-US"/>
                      </w:rPr>
                    </m:ctrlPr>
                  </m:sSubPr>
                  <m:e>
                    <m:r>
                      <m:rPr>
                        <m:sty m:val="p"/>
                      </m:rPr>
                      <w:rPr>
                        <w:rFonts w:ascii="Cambria Math" w:hAnsi="Cambria Math"/>
                        <w:szCs w:val="24"/>
                        <w:lang w:val="en-US"/>
                      </w:rPr>
                      <m:t>J</m:t>
                    </m:r>
                  </m:e>
                  <m:sub>
                    <m:r>
                      <m:rPr>
                        <m:sty m:val="p"/>
                      </m:rPr>
                      <w:rPr>
                        <w:rFonts w:ascii="Cambria Math" w:hAnsi="Cambria Math"/>
                        <w:szCs w:val="24"/>
                        <w:lang w:val="en-US"/>
                      </w:rPr>
                      <m:t>inc</m:t>
                    </m:r>
                  </m:sub>
                </m:sSub>
              </m:e>
            </m:d>
          </m:den>
        </m:f>
      </m:oMath>
      <w:r w:rsidRPr="00DC2884">
        <w:rPr>
          <w:szCs w:val="24"/>
          <w:lang w:val="en-US"/>
        </w:rPr>
        <w:instrText xml:space="preserve"> </w:instrText>
      </w:r>
      <w:r w:rsidRPr="00DC2884">
        <w:rPr>
          <w:szCs w:val="24"/>
          <w:lang w:val="en-US"/>
        </w:rPr>
        <w:fldChar w:fldCharType="separate"/>
      </w:r>
      <w:r w:rsidRPr="00A46A16">
        <w:rPr>
          <w:position w:val="-32"/>
          <w:szCs w:val="24"/>
          <w:lang w:val="en-US"/>
        </w:rPr>
        <w:object w:dxaOrig="110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15pt;height:36.95pt" o:ole="">
            <v:imagedata r:id="rId5" o:title=""/>
          </v:shape>
          <o:OLEObject Type="Embed" ProgID="Equation.3" ShapeID="_x0000_i1025" DrawAspect="Content" ObjectID="_1720443141" r:id="rId6"/>
        </w:object>
      </w:r>
      <w:r w:rsidRPr="00DC2884">
        <w:rPr>
          <w:szCs w:val="24"/>
          <w:lang w:val="en-US"/>
        </w:rPr>
        <w:fldChar w:fldCharType="end"/>
      </w:r>
      <w:r>
        <w:rPr>
          <w:szCs w:val="24"/>
          <w:lang w:val="en-US"/>
        </w:rPr>
        <w:t xml:space="preserve">                                                                                                                                   (1)</w:t>
      </w:r>
    </w:p>
    <w:p w:rsidR="00BC34D2" w:rsidRPr="009923EE" w:rsidRDefault="00BC34D2" w:rsidP="00BC34D2">
      <w:pPr>
        <w:jc w:val="both"/>
        <w:rPr>
          <w:szCs w:val="24"/>
          <w:lang w:val="en-US"/>
        </w:rPr>
      </w:pPr>
      <w:proofErr w:type="gramStart"/>
      <w:r>
        <w:rPr>
          <w:szCs w:val="24"/>
          <w:lang w:val="en-US"/>
        </w:rPr>
        <w:t>where</w:t>
      </w:r>
      <w:proofErr w:type="gramEnd"/>
      <w:r>
        <w:rPr>
          <w:szCs w:val="24"/>
          <w:lang w:val="en-US"/>
        </w:rPr>
        <w:t xml:space="preserve">: </w:t>
      </w:r>
      <w:proofErr w:type="spellStart"/>
      <w:r w:rsidRPr="006930FA">
        <w:rPr>
          <w:i/>
          <w:szCs w:val="24"/>
          <w:lang w:val="en-US"/>
        </w:rPr>
        <w:t>J</w:t>
      </w:r>
      <w:r>
        <w:rPr>
          <w:i/>
          <w:szCs w:val="24"/>
          <w:vertAlign w:val="subscript"/>
          <w:lang w:val="en-US"/>
        </w:rPr>
        <w:t>trans</w:t>
      </w:r>
      <w:proofErr w:type="spellEnd"/>
      <w:r>
        <w:rPr>
          <w:szCs w:val="24"/>
          <w:lang w:val="en-US"/>
        </w:rPr>
        <w:t xml:space="preserve">, </w:t>
      </w:r>
      <w:proofErr w:type="spellStart"/>
      <w:r w:rsidRPr="006930FA">
        <w:rPr>
          <w:i/>
          <w:szCs w:val="24"/>
          <w:lang w:val="en-US"/>
        </w:rPr>
        <w:t>J</w:t>
      </w:r>
      <w:r>
        <w:rPr>
          <w:i/>
          <w:szCs w:val="24"/>
          <w:vertAlign w:val="subscript"/>
          <w:lang w:val="en-US"/>
        </w:rPr>
        <w:t>inc</w:t>
      </w:r>
      <w:proofErr w:type="spellEnd"/>
      <w:r>
        <w:rPr>
          <w:szCs w:val="24"/>
          <w:lang w:val="en-US"/>
        </w:rPr>
        <w:t xml:space="preserve"> are the probability current densities for particles passing the barrier and incident particles, respectively.</w:t>
      </w:r>
    </w:p>
    <w:p w:rsidR="00F20F06" w:rsidRDefault="00F20F06" w:rsidP="00F20F06">
      <w:pPr>
        <w:spacing w:after="0" w:line="240" w:lineRule="auto"/>
        <w:ind w:firstLine="709"/>
        <w:jc w:val="both"/>
        <w:rPr>
          <w:b/>
          <w:bCs/>
          <w:szCs w:val="24"/>
          <w:lang w:val="en-US"/>
        </w:rPr>
      </w:pPr>
      <w:r w:rsidRPr="00E93BA9">
        <w:rPr>
          <w:b/>
          <w:bCs/>
          <w:szCs w:val="24"/>
          <w:lang w:val="en-US"/>
        </w:rPr>
        <w:t>2. ELEMENTS OF THEORY</w:t>
      </w:r>
    </w:p>
    <w:p w:rsidR="00F20F06" w:rsidRPr="00E93BA9" w:rsidRDefault="00F20F06" w:rsidP="00F20F06">
      <w:pPr>
        <w:spacing w:after="0" w:line="240" w:lineRule="auto"/>
        <w:ind w:firstLine="709"/>
        <w:jc w:val="both"/>
        <w:rPr>
          <w:b/>
          <w:bCs/>
          <w:szCs w:val="24"/>
          <w:lang w:val="en-US"/>
        </w:rPr>
      </w:pPr>
    </w:p>
    <w:p w:rsidR="004F6DE4" w:rsidRDefault="001F49CF">
      <w:pPr>
        <w:rPr>
          <w:szCs w:val="24"/>
          <w:lang w:val="en-US"/>
        </w:rPr>
      </w:pPr>
      <w:r w:rsidRPr="001F49CF">
        <w:rPr>
          <w:szCs w:val="24"/>
          <w:lang w:val="en-US"/>
        </w:rPr>
        <w:t>A micro-particle whose energy is lower than the potential can overpass the barrier due to the tunnel effect. The effect is important both for fundamental research and for many everyday engineering and technical applications. With the help of the tunnel effect, alpha particles were explained for the first time and the Gamow factor was used to quantify nuclei's decay times</w:t>
      </w:r>
      <w:r>
        <w:rPr>
          <w:szCs w:val="24"/>
          <w:lang w:val="en-US"/>
        </w:rPr>
        <w:t xml:space="preserve"> </w:t>
      </w:r>
      <w:r>
        <w:rPr>
          <w:lang w:val="en-US"/>
        </w:rPr>
        <w:t>[3</w:t>
      </w:r>
      <w:proofErr w:type="gramStart"/>
      <w:r>
        <w:rPr>
          <w:lang w:val="en-US"/>
        </w:rPr>
        <w:t>,4</w:t>
      </w:r>
      <w:proofErr w:type="gramEnd"/>
      <w:r w:rsidRPr="00BC34D2">
        <w:rPr>
          <w:lang w:val="en-US"/>
        </w:rPr>
        <w:t>]</w:t>
      </w:r>
      <w:r w:rsidRPr="001F49CF">
        <w:rPr>
          <w:szCs w:val="24"/>
          <w:lang w:val="en-US"/>
        </w:rPr>
        <w:t>.</w:t>
      </w:r>
    </w:p>
    <w:p w:rsidR="00BB43E2" w:rsidRDefault="0072321F" w:rsidP="00BB43E2">
      <w:pPr>
        <w:spacing w:after="0" w:line="240" w:lineRule="auto"/>
        <w:ind w:firstLine="709"/>
        <w:jc w:val="both"/>
        <w:rPr>
          <w:szCs w:val="24"/>
          <w:lang w:val="en-US"/>
        </w:rPr>
      </w:pPr>
      <w:r>
        <w:rPr>
          <w:lang w:val="en-US"/>
        </w:rPr>
        <w:t>Fast neutrons induce (n,</w:t>
      </w:r>
      <w:r w:rsidRPr="0072321F">
        <w:rPr>
          <w:rFonts w:ascii="Symbol" w:hAnsi="Symbol"/>
          <w:lang w:val="en-US"/>
        </w:rPr>
        <w:t></w:t>
      </w:r>
      <w:r w:rsidRPr="0072321F">
        <w:rPr>
          <w:lang w:val="en-US"/>
        </w:rPr>
        <w:t>) reactions on isotopes of Samarium and Neodymium that go through compound mechanisms described by a statistical nuclear reaction model in which cross sections are determine</w:t>
      </w:r>
      <w:r w:rsidR="00BB43E2">
        <w:rPr>
          <w:lang w:val="en-US"/>
        </w:rPr>
        <w:t xml:space="preserve">d by </w:t>
      </w:r>
      <w:proofErr w:type="spellStart"/>
      <w:r w:rsidR="00BB43E2">
        <w:rPr>
          <w:lang w:val="en-US"/>
        </w:rPr>
        <w:t>Feshbach</w:t>
      </w:r>
      <w:proofErr w:type="spellEnd"/>
      <w:r w:rsidR="00BB43E2">
        <w:rPr>
          <w:lang w:val="en-US"/>
        </w:rPr>
        <w:t xml:space="preserve"> - Hauser relation</w:t>
      </w:r>
      <w:r w:rsidR="00BB43E2">
        <w:rPr>
          <w:szCs w:val="24"/>
          <w:lang w:val="en-US"/>
        </w:rPr>
        <w:t>[5]:</w:t>
      </w:r>
    </w:p>
    <w:p w:rsidR="00BB43E2" w:rsidRDefault="00BB43E2" w:rsidP="00BB43E2">
      <w:pPr>
        <w:spacing w:after="0" w:line="240" w:lineRule="auto"/>
        <w:jc w:val="both"/>
        <w:rPr>
          <w:szCs w:val="24"/>
          <w:lang w:val="en-US"/>
        </w:rPr>
      </w:pPr>
      <w:r>
        <w:rPr>
          <w:szCs w:val="24"/>
          <w:lang w:val="en-US"/>
        </w:rPr>
        <w:t xml:space="preserve"> </w:t>
      </w:r>
      <w:r w:rsidRPr="007927E8">
        <w:rPr>
          <w:position w:val="-50"/>
          <w:szCs w:val="24"/>
          <w:lang w:val="en-US"/>
        </w:rPr>
        <w:object w:dxaOrig="2079" w:dyaOrig="880">
          <v:shape id="_x0000_i1026" type="#_x0000_t75" style="width:103.8pt;height:44.1pt" o:ole="">
            <v:imagedata r:id="rId7" o:title=""/>
          </v:shape>
          <o:OLEObject Type="Embed" ProgID="Equation.3" ShapeID="_x0000_i1026" DrawAspect="Content" ObjectID="_1720443142" r:id="rId8"/>
        </w:object>
      </w:r>
      <w:r>
        <w:rPr>
          <w:szCs w:val="24"/>
          <w:lang w:val="en-US"/>
        </w:rPr>
        <w:t xml:space="preserve">                                                                                                                   (2) </w:t>
      </w:r>
    </w:p>
    <w:p w:rsidR="00BB43E2" w:rsidRDefault="00BB43E2" w:rsidP="00BB43E2">
      <w:pPr>
        <w:spacing w:after="0" w:line="240" w:lineRule="auto"/>
        <w:jc w:val="both"/>
        <w:rPr>
          <w:szCs w:val="24"/>
          <w:lang w:val="en-US"/>
        </w:rPr>
      </w:pPr>
      <w:proofErr w:type="gramStart"/>
      <w:r>
        <w:rPr>
          <w:szCs w:val="24"/>
          <w:lang w:val="en-US"/>
        </w:rPr>
        <w:t>where</w:t>
      </w:r>
      <w:proofErr w:type="gramEnd"/>
      <w:r>
        <w:rPr>
          <w:szCs w:val="24"/>
          <w:lang w:val="en-US"/>
        </w:rPr>
        <w:t xml:space="preserve"> </w:t>
      </w:r>
      <w:r w:rsidRPr="007927E8">
        <w:rPr>
          <w:i/>
          <w:iCs/>
          <w:szCs w:val="24"/>
          <w:lang w:val="en-US"/>
        </w:rPr>
        <w:t>T</w:t>
      </w:r>
      <w:r>
        <w:rPr>
          <w:szCs w:val="24"/>
          <w:lang w:val="en-US"/>
        </w:rPr>
        <w:t xml:space="preserve"> are the transmission coefficients for incident neutrons and emergent alpha channels respectively; </w:t>
      </w:r>
      <w:proofErr w:type="spellStart"/>
      <w:r w:rsidRPr="007927E8">
        <w:rPr>
          <w:i/>
          <w:iCs/>
          <w:szCs w:val="24"/>
          <w:lang w:val="en-US"/>
        </w:rPr>
        <w:t>W</w:t>
      </w:r>
      <w:r>
        <w:rPr>
          <w:i/>
          <w:iCs/>
          <w:szCs w:val="24"/>
          <w:vertAlign w:val="subscript"/>
          <w:lang w:val="en-US"/>
        </w:rPr>
        <w:t>n</w:t>
      </w:r>
      <w:proofErr w:type="spellEnd"/>
      <w:r>
        <w:rPr>
          <w:rFonts w:ascii="Symbol" w:hAnsi="Symbol"/>
          <w:i/>
          <w:iCs/>
          <w:szCs w:val="24"/>
          <w:vertAlign w:val="subscript"/>
          <w:lang w:val="en-US"/>
        </w:rPr>
        <w:t></w:t>
      </w:r>
      <w:r>
        <w:rPr>
          <w:szCs w:val="24"/>
          <w:lang w:val="en-US"/>
        </w:rPr>
        <w:t xml:space="preserve"> is widths fluctuation correction factor.</w:t>
      </w:r>
    </w:p>
    <w:p w:rsidR="00175364" w:rsidRDefault="00175364" w:rsidP="00175364">
      <w:pPr>
        <w:spacing w:after="0" w:line="240" w:lineRule="auto"/>
        <w:ind w:firstLine="709"/>
        <w:jc w:val="both"/>
        <w:rPr>
          <w:szCs w:val="24"/>
          <w:lang w:val="en-US"/>
        </w:rPr>
      </w:pPr>
      <w:r w:rsidRPr="00175364">
        <w:rPr>
          <w:lang w:val="en-US"/>
        </w:rPr>
        <w:t>The coefficients of transmission are important components of the cross-section expression, and several approaches can be used to calculate them. Transmission coefficients are commonly calculated using the Gamow factor, expressed by the integral</w:t>
      </w:r>
      <w:r w:rsidR="009063B9">
        <w:rPr>
          <w:lang w:val="en-US"/>
        </w:rPr>
        <w:t xml:space="preserve"> </w:t>
      </w:r>
      <w:r>
        <w:rPr>
          <w:szCs w:val="24"/>
          <w:lang w:val="en-US"/>
        </w:rPr>
        <w:t>[1]:</w:t>
      </w:r>
    </w:p>
    <w:p w:rsidR="00175364" w:rsidRDefault="00175364" w:rsidP="00175364">
      <w:pPr>
        <w:spacing w:after="0" w:line="240" w:lineRule="auto"/>
        <w:jc w:val="both"/>
        <w:rPr>
          <w:szCs w:val="24"/>
          <w:lang w:val="en-US"/>
        </w:rPr>
      </w:pPr>
      <w:r w:rsidRPr="009F2455">
        <w:rPr>
          <w:position w:val="-44"/>
          <w:szCs w:val="24"/>
          <w:lang w:val="en-US"/>
        </w:rPr>
        <w:object w:dxaOrig="5780" w:dyaOrig="999">
          <v:shape id="_x0000_i1027" type="#_x0000_t75" style="width:289.3pt;height:49.95pt" o:ole="">
            <v:imagedata r:id="rId9" o:title=""/>
          </v:shape>
          <o:OLEObject Type="Embed" ProgID="Equation.3" ShapeID="_x0000_i1027" DrawAspect="Content" ObjectID="_1720443143" r:id="rId10"/>
        </w:object>
      </w:r>
      <w:r>
        <w:rPr>
          <w:szCs w:val="24"/>
          <w:lang w:val="en-US"/>
        </w:rPr>
        <w:t xml:space="preserve">                                                     (3)</w:t>
      </w:r>
    </w:p>
    <w:p w:rsidR="00175364" w:rsidRPr="00245F0C" w:rsidRDefault="00175364" w:rsidP="00175364">
      <w:pPr>
        <w:spacing w:after="0" w:line="240" w:lineRule="auto"/>
        <w:jc w:val="both"/>
        <w:rPr>
          <w:szCs w:val="24"/>
          <w:lang w:val="en-US"/>
        </w:rPr>
      </w:pPr>
      <w:proofErr w:type="gramStart"/>
      <w:r>
        <w:rPr>
          <w:szCs w:val="24"/>
          <w:lang w:val="en-US"/>
        </w:rPr>
        <w:t>where</w:t>
      </w:r>
      <w:proofErr w:type="gramEnd"/>
      <w:r>
        <w:rPr>
          <w:szCs w:val="24"/>
          <w:lang w:val="en-US"/>
        </w:rPr>
        <w:t xml:space="preserve"> the terms under the integral are nuclear, Coulomb, centrifugal potentials</w:t>
      </w:r>
      <w:r w:rsidR="003A19AA">
        <w:rPr>
          <w:szCs w:val="24"/>
          <w:lang w:val="en-US"/>
        </w:rPr>
        <w:t>,</w:t>
      </w:r>
      <w:r>
        <w:rPr>
          <w:szCs w:val="24"/>
          <w:lang w:val="en-US"/>
        </w:rPr>
        <w:t xml:space="preserve"> respectively and </w:t>
      </w:r>
      <w:r w:rsidRPr="00245F0C">
        <w:rPr>
          <w:i/>
          <w:iCs/>
          <w:szCs w:val="24"/>
          <w:lang w:val="en-US"/>
        </w:rPr>
        <w:t>E</w:t>
      </w:r>
      <w:r>
        <w:rPr>
          <w:szCs w:val="24"/>
          <w:lang w:val="en-US"/>
        </w:rPr>
        <w:t xml:space="preserve"> is the energy of alpha particles</w:t>
      </w:r>
      <w:r w:rsidR="003A19AA">
        <w:rPr>
          <w:szCs w:val="24"/>
          <w:lang w:val="en-US"/>
        </w:rPr>
        <w:t>.</w:t>
      </w:r>
    </w:p>
    <w:p w:rsidR="00BA389A" w:rsidRDefault="00A23C5F" w:rsidP="00BA389A">
      <w:pPr>
        <w:spacing w:after="0" w:line="240" w:lineRule="auto"/>
        <w:ind w:firstLine="709"/>
        <w:jc w:val="both"/>
        <w:rPr>
          <w:szCs w:val="24"/>
          <w:lang w:val="en-US"/>
        </w:rPr>
      </w:pPr>
      <w:r w:rsidRPr="00A23C5F">
        <w:rPr>
          <w:lang w:val="en-US"/>
        </w:rPr>
        <w:t xml:space="preserve">The correction factor for width fluctuations reflects the correlation between incident and emergent channels. The Bohr Hypothesis states that when compound nuclei forget how they were formed, this coefficient equals 1. The Bohr Hypothesis fails step by step as particle energy </w:t>
      </w:r>
      <w:r w:rsidRPr="00A23C5F">
        <w:rPr>
          <w:lang w:val="en-US"/>
        </w:rPr>
        <w:lastRenderedPageBreak/>
        <w:t>increases, and the width fluctuation correction factor slowly decreases [6]. Several methods are available for calculating the widths fluctuation correction factor, but the current work relies on the method described in [6]</w:t>
      </w:r>
      <w:r w:rsidR="00BA389A">
        <w:rPr>
          <w:szCs w:val="24"/>
          <w:lang w:val="en-US"/>
        </w:rPr>
        <w:t xml:space="preserve">. </w:t>
      </w:r>
    </w:p>
    <w:p w:rsidR="00BA389A" w:rsidRDefault="00BA389A" w:rsidP="00BA389A">
      <w:pPr>
        <w:spacing w:after="0" w:line="240" w:lineRule="auto"/>
        <w:jc w:val="both"/>
        <w:rPr>
          <w:szCs w:val="24"/>
          <w:lang w:val="en-US"/>
        </w:rPr>
      </w:pPr>
      <w:r w:rsidRPr="00A46A16">
        <w:rPr>
          <w:position w:val="-36"/>
          <w:szCs w:val="24"/>
          <w:lang w:val="en-US"/>
        </w:rPr>
        <w:object w:dxaOrig="4940" w:dyaOrig="1060">
          <v:shape id="_x0000_i1028" type="#_x0000_t75" style="width:247.15pt;height:53.2pt" o:ole="">
            <v:imagedata r:id="rId11" o:title=""/>
          </v:shape>
          <o:OLEObject Type="Embed" ProgID="Equation.3" ShapeID="_x0000_i1028" DrawAspect="Content" ObjectID="_1720443144" r:id="rId12"/>
        </w:object>
      </w:r>
      <w:r>
        <w:rPr>
          <w:szCs w:val="24"/>
          <w:lang w:val="en-US"/>
        </w:rPr>
        <w:t xml:space="preserve">,  </w:t>
      </w:r>
      <w:r w:rsidRPr="00A46A16">
        <w:rPr>
          <w:position w:val="-12"/>
          <w:szCs w:val="24"/>
          <w:lang w:val="en-US"/>
        </w:rPr>
        <w:object w:dxaOrig="3580" w:dyaOrig="540">
          <v:shape id="_x0000_i1029" type="#_x0000_t75" style="width:179.05pt;height:27.25pt" o:ole="">
            <v:imagedata r:id="rId13" o:title=""/>
          </v:shape>
          <o:OLEObject Type="Embed" ProgID="Equation.3" ShapeID="_x0000_i1029" DrawAspect="Content" ObjectID="_1720443145" r:id="rId14"/>
        </w:object>
      </w:r>
      <w:r>
        <w:rPr>
          <w:szCs w:val="24"/>
          <w:lang w:val="en-US"/>
        </w:rPr>
        <w:t xml:space="preserve">    (4)</w:t>
      </w:r>
    </w:p>
    <w:p w:rsidR="00BF31FD" w:rsidRDefault="003A2E58" w:rsidP="00BF31FD">
      <w:pPr>
        <w:spacing w:after="0" w:line="240" w:lineRule="auto"/>
        <w:ind w:firstLine="709"/>
        <w:jc w:val="both"/>
        <w:rPr>
          <w:szCs w:val="24"/>
          <w:lang w:val="en-US"/>
        </w:rPr>
      </w:pPr>
      <w:r w:rsidRPr="003A2E58">
        <w:rPr>
          <w:lang w:val="en-US"/>
        </w:rPr>
        <w:t>In quantum mechanics, transmission coefficients can be evaluated in terms of the reflection factor [1]. According to this method, transmissions are</w:t>
      </w:r>
      <w:r w:rsidR="00BF31FD">
        <w:rPr>
          <w:szCs w:val="24"/>
          <w:lang w:val="en-US"/>
        </w:rPr>
        <w:t>:</w:t>
      </w:r>
    </w:p>
    <w:p w:rsidR="00BF31FD" w:rsidRDefault="00BF31FD" w:rsidP="00BF31FD">
      <w:pPr>
        <w:spacing w:after="0" w:line="240" w:lineRule="auto"/>
        <w:jc w:val="both"/>
        <w:rPr>
          <w:szCs w:val="24"/>
          <w:lang w:val="en-US"/>
        </w:rPr>
      </w:pPr>
      <w:r w:rsidRPr="00CB7BFF">
        <w:rPr>
          <w:position w:val="-14"/>
          <w:szCs w:val="24"/>
          <w:lang w:val="en-US"/>
        </w:rPr>
        <w:object w:dxaOrig="2000" w:dyaOrig="460">
          <v:shape id="_x0000_i1030" type="#_x0000_t75" style="width:99.9pt;height:22.7pt" o:ole="">
            <v:imagedata r:id="rId15" o:title=""/>
          </v:shape>
          <o:OLEObject Type="Embed" ProgID="Equation.3" ShapeID="_x0000_i1030" DrawAspect="Content" ObjectID="_1720443146" r:id="rId16"/>
        </w:object>
      </w:r>
      <w:r>
        <w:rPr>
          <w:szCs w:val="24"/>
          <w:lang w:val="en-US"/>
        </w:rPr>
        <w:t xml:space="preserve">                                                                                                                    (5)</w:t>
      </w:r>
    </w:p>
    <w:p w:rsidR="00BF31FD" w:rsidRDefault="00BF31FD" w:rsidP="00BF31FD">
      <w:pPr>
        <w:spacing w:after="0" w:line="240" w:lineRule="auto"/>
        <w:jc w:val="both"/>
        <w:rPr>
          <w:szCs w:val="24"/>
          <w:lang w:val="en-US"/>
        </w:rPr>
      </w:pPr>
      <w:proofErr w:type="gramStart"/>
      <w:r>
        <w:rPr>
          <w:szCs w:val="24"/>
          <w:lang w:val="en-US"/>
        </w:rPr>
        <w:t>where</w:t>
      </w:r>
      <w:proofErr w:type="gramEnd"/>
      <w:r>
        <w:rPr>
          <w:szCs w:val="24"/>
          <w:lang w:val="en-US"/>
        </w:rPr>
        <w:t xml:space="preserve"> </w:t>
      </w:r>
      <w:r w:rsidRPr="00CB7BFF">
        <w:rPr>
          <w:i/>
          <w:iCs/>
          <w:szCs w:val="24"/>
          <w:lang w:val="en-US"/>
        </w:rPr>
        <w:t>U</w:t>
      </w:r>
      <w:r>
        <w:rPr>
          <w:szCs w:val="24"/>
          <w:lang w:val="en-US"/>
        </w:rPr>
        <w:t xml:space="preserve"> is the reflection factor depending on </w:t>
      </w:r>
      <w:r w:rsidRPr="00CB7BFF">
        <w:rPr>
          <w:i/>
          <w:iCs/>
          <w:szCs w:val="24"/>
          <w:lang w:val="en-US"/>
        </w:rPr>
        <w:t>E</w:t>
      </w:r>
      <w:r>
        <w:rPr>
          <w:szCs w:val="24"/>
          <w:lang w:val="en-US"/>
        </w:rPr>
        <w:t xml:space="preserve"> and </w:t>
      </w:r>
      <w:r w:rsidRPr="00CB7BFF">
        <w:rPr>
          <w:i/>
          <w:iCs/>
          <w:szCs w:val="24"/>
          <w:lang w:val="en-US"/>
        </w:rPr>
        <w:t>l</w:t>
      </w:r>
      <w:r>
        <w:rPr>
          <w:szCs w:val="24"/>
          <w:lang w:val="en-US"/>
        </w:rPr>
        <w:t>, the energy and orbital momentum of emitted particle.</w:t>
      </w:r>
    </w:p>
    <w:p w:rsidR="008E64E6" w:rsidRDefault="008E64E6" w:rsidP="008E64E6">
      <w:pPr>
        <w:spacing w:after="0" w:line="240" w:lineRule="auto"/>
        <w:ind w:firstLine="709"/>
        <w:jc w:val="both"/>
        <w:rPr>
          <w:szCs w:val="24"/>
          <w:lang w:val="en-US"/>
        </w:rPr>
      </w:pPr>
      <w:r w:rsidRPr="008E64E6">
        <w:rPr>
          <w:lang w:val="en-US"/>
        </w:rPr>
        <w:t>This reflection factor has a more complicated form which includes a quantum mechanical physical variable, the logarithmic derivative D</w:t>
      </w:r>
      <w:r w:rsidRPr="00B179CA">
        <w:rPr>
          <w:vertAlign w:val="subscript"/>
          <w:lang w:val="en-US"/>
        </w:rPr>
        <w:t>l</w:t>
      </w:r>
      <w:r w:rsidRPr="008E64E6">
        <w:rPr>
          <w:lang w:val="en-US"/>
        </w:rPr>
        <w:t>, along with wave functions that are solutions to the radial Schrödinger equation in different states, forms, and initial conditions. Reflection factor can be expressed in the following general form</w:t>
      </w:r>
      <w:r>
        <w:rPr>
          <w:szCs w:val="24"/>
          <w:lang w:val="en-US"/>
        </w:rPr>
        <w:t>:</w:t>
      </w:r>
    </w:p>
    <w:p w:rsidR="008E64E6" w:rsidRDefault="008E64E6" w:rsidP="008E64E6">
      <w:pPr>
        <w:spacing w:after="0" w:line="240" w:lineRule="auto"/>
        <w:jc w:val="both"/>
        <w:rPr>
          <w:szCs w:val="24"/>
          <w:lang w:val="en-US"/>
        </w:rPr>
      </w:pPr>
      <w:r w:rsidRPr="00DF6973">
        <w:rPr>
          <w:position w:val="-78"/>
          <w:szCs w:val="24"/>
          <w:lang w:val="en-US"/>
        </w:rPr>
        <w:object w:dxaOrig="3400" w:dyaOrig="1640">
          <v:shape id="_x0000_i1031" type="#_x0000_t75" style="width:169.95pt;height:81.75pt" o:ole="">
            <v:imagedata r:id="rId17" o:title=""/>
          </v:shape>
          <o:OLEObject Type="Embed" ProgID="Equation.3" ShapeID="_x0000_i1031" DrawAspect="Content" ObjectID="_1720443147" r:id="rId18"/>
        </w:object>
      </w:r>
      <w:r>
        <w:rPr>
          <w:szCs w:val="24"/>
          <w:lang w:val="en-US"/>
        </w:rPr>
        <w:t>,</w:t>
      </w:r>
      <w:r w:rsidRPr="00DF6973">
        <w:rPr>
          <w:position w:val="-34"/>
          <w:szCs w:val="24"/>
          <w:lang w:val="en-US"/>
        </w:rPr>
        <w:object w:dxaOrig="2040" w:dyaOrig="780">
          <v:shape id="_x0000_i1032" type="#_x0000_t75" style="width:101.85pt;height:38.9pt" o:ole="">
            <v:imagedata r:id="rId19" o:title=""/>
          </v:shape>
          <o:OLEObject Type="Embed" ProgID="Equation.3" ShapeID="_x0000_i1032" DrawAspect="Content" ObjectID="_1720443148" r:id="rId20"/>
        </w:object>
      </w:r>
      <w:proofErr w:type="gramStart"/>
      <w:r>
        <w:rPr>
          <w:szCs w:val="24"/>
          <w:lang w:val="en-US"/>
        </w:rPr>
        <w:t>,</w:t>
      </w:r>
      <w:proofErr w:type="gramEnd"/>
      <w:r w:rsidRPr="00293369">
        <w:rPr>
          <w:position w:val="-12"/>
          <w:szCs w:val="24"/>
          <w:lang w:val="en-US"/>
        </w:rPr>
        <w:object w:dxaOrig="2560" w:dyaOrig="420">
          <v:shape id="_x0000_i1033" type="#_x0000_t75" style="width:127.8pt;height:20.75pt" o:ole="">
            <v:imagedata r:id="rId21" o:title=""/>
          </v:shape>
          <o:OLEObject Type="Embed" ProgID="Equation.3" ShapeID="_x0000_i1033" DrawAspect="Content" ObjectID="_1720443149" r:id="rId22"/>
        </w:object>
      </w:r>
      <w:r>
        <w:rPr>
          <w:szCs w:val="24"/>
          <w:lang w:val="en-US"/>
        </w:rPr>
        <w:t xml:space="preserve">             (6)</w:t>
      </w:r>
    </w:p>
    <w:p w:rsidR="008E64E6" w:rsidRDefault="008E64E6" w:rsidP="006F2E8B">
      <w:pPr>
        <w:spacing w:after="0" w:line="240" w:lineRule="auto"/>
        <w:jc w:val="both"/>
        <w:rPr>
          <w:szCs w:val="24"/>
          <w:lang w:val="en-US"/>
        </w:rPr>
      </w:pPr>
      <w:proofErr w:type="gramStart"/>
      <w:r>
        <w:rPr>
          <w:szCs w:val="24"/>
          <w:lang w:val="en-US"/>
        </w:rPr>
        <w:t>where</w:t>
      </w:r>
      <w:proofErr w:type="gramEnd"/>
      <w:r>
        <w:rPr>
          <w:szCs w:val="24"/>
          <w:lang w:val="en-US"/>
        </w:rPr>
        <w:t xml:space="preserve"> </w:t>
      </w:r>
      <w:r w:rsidRPr="00DF6973">
        <w:rPr>
          <w:position w:val="-12"/>
          <w:szCs w:val="24"/>
          <w:lang w:val="en-US"/>
        </w:rPr>
        <w:object w:dxaOrig="300" w:dyaOrig="360">
          <v:shape id="_x0000_i1034" type="#_x0000_t75" style="width:14.9pt;height:18.15pt" o:ole="">
            <v:imagedata r:id="rId23" o:title=""/>
          </v:shape>
          <o:OLEObject Type="Embed" ProgID="Equation.3" ShapeID="_x0000_i1034" DrawAspect="Content" ObjectID="_1720443150" r:id="rId24"/>
        </w:object>
      </w:r>
      <w:r>
        <w:rPr>
          <w:szCs w:val="24"/>
          <w:lang w:val="en-US"/>
        </w:rPr>
        <w:t xml:space="preserve">is the inner wave function expressed by a linear combination of ongoing and outgoing functions </w:t>
      </w:r>
      <w:r w:rsidRPr="00DF6973">
        <w:rPr>
          <w:position w:val="-12"/>
          <w:szCs w:val="24"/>
          <w:lang w:val="en-US"/>
        </w:rPr>
        <w:object w:dxaOrig="400" w:dyaOrig="420">
          <v:shape id="_x0000_i1035" type="#_x0000_t75" style="width:20.1pt;height:20.75pt" o:ole="">
            <v:imagedata r:id="rId25" o:title=""/>
          </v:shape>
          <o:OLEObject Type="Embed" ProgID="Equation.3" ShapeID="_x0000_i1035" DrawAspect="Content" ObjectID="_1720443151" r:id="rId26"/>
        </w:object>
      </w:r>
      <w:r>
        <w:rPr>
          <w:szCs w:val="24"/>
          <w:lang w:val="en-US"/>
        </w:rPr>
        <w:t xml:space="preserve">. Logarithmic derivative is calculated at </w:t>
      </w:r>
      <w:r w:rsidRPr="003D16C6">
        <w:rPr>
          <w:i/>
          <w:iCs/>
          <w:szCs w:val="24"/>
          <w:lang w:val="en-US"/>
        </w:rPr>
        <w:t>r = R</w:t>
      </w:r>
      <w:r>
        <w:rPr>
          <w:szCs w:val="24"/>
          <w:lang w:val="en-US"/>
        </w:rPr>
        <w:t xml:space="preserve">, the radius of short-range nuclear strong potential. </w:t>
      </w:r>
    </w:p>
    <w:p w:rsidR="003A7C1A" w:rsidRDefault="003A7C1A" w:rsidP="003A7C1A">
      <w:pPr>
        <w:spacing w:after="0"/>
        <w:ind w:firstLine="709"/>
        <w:jc w:val="both"/>
        <w:rPr>
          <w:szCs w:val="24"/>
          <w:lang w:val="en-US"/>
        </w:rPr>
      </w:pPr>
      <w:r w:rsidRPr="003A7C1A">
        <w:rPr>
          <w:lang w:val="en-US"/>
        </w:rPr>
        <w:t>There are two types of ingoing and outgoing functions for neutral particles and charged particles</w:t>
      </w:r>
      <w:r>
        <w:rPr>
          <w:lang w:val="en-US"/>
        </w:rPr>
        <w:t>, respectively</w:t>
      </w:r>
      <w:r w:rsidRPr="003A7C1A">
        <w:rPr>
          <w:lang w:val="en-US"/>
        </w:rPr>
        <w:t>. As follows, their expressions are</w:t>
      </w:r>
      <w:r>
        <w:rPr>
          <w:szCs w:val="24"/>
          <w:lang w:val="en-US"/>
        </w:rPr>
        <w:t xml:space="preserve">: </w:t>
      </w:r>
    </w:p>
    <w:p w:rsidR="003A7C1A" w:rsidRDefault="003A7C1A" w:rsidP="003A7C1A">
      <w:pPr>
        <w:spacing w:after="0"/>
        <w:jc w:val="both"/>
        <w:rPr>
          <w:szCs w:val="24"/>
          <w:lang w:val="en-US"/>
        </w:rPr>
      </w:pPr>
      <w:r w:rsidRPr="00ED2B01">
        <w:rPr>
          <w:position w:val="-12"/>
          <w:szCs w:val="24"/>
          <w:lang w:val="en-US"/>
        </w:rPr>
        <w:object w:dxaOrig="2620" w:dyaOrig="420">
          <v:shape id="_x0000_i1036" type="#_x0000_t75" style="width:131.05pt;height:20.75pt" o:ole="">
            <v:imagedata r:id="rId27" o:title=""/>
          </v:shape>
          <o:OLEObject Type="Embed" ProgID="Equation.3" ShapeID="_x0000_i1036" DrawAspect="Content" ObjectID="_1720443152" r:id="rId28"/>
        </w:object>
      </w:r>
      <w:r>
        <w:rPr>
          <w:szCs w:val="24"/>
          <w:lang w:val="en-US"/>
        </w:rPr>
        <w:t xml:space="preserve">, </w:t>
      </w:r>
      <w:r w:rsidRPr="00ED2B01">
        <w:rPr>
          <w:position w:val="-12"/>
          <w:szCs w:val="24"/>
          <w:lang w:val="en-US"/>
        </w:rPr>
        <w:object w:dxaOrig="2740" w:dyaOrig="420">
          <v:shape id="_x0000_i1037" type="#_x0000_t75" style="width:136.85pt;height:20.75pt" o:ole="">
            <v:imagedata r:id="rId29" o:title=""/>
          </v:shape>
          <o:OLEObject Type="Embed" ProgID="Equation.3" ShapeID="_x0000_i1037" DrawAspect="Content" ObjectID="_1720443153" r:id="rId30"/>
        </w:object>
      </w:r>
      <w:r>
        <w:rPr>
          <w:szCs w:val="24"/>
          <w:lang w:val="en-US"/>
        </w:rPr>
        <w:t xml:space="preserve">                                                           (7)</w:t>
      </w:r>
    </w:p>
    <w:p w:rsidR="003A7C1A" w:rsidRDefault="003A7C1A" w:rsidP="003A7C1A">
      <w:pPr>
        <w:spacing w:after="0"/>
        <w:jc w:val="both"/>
        <w:rPr>
          <w:szCs w:val="24"/>
          <w:lang w:val="en-US"/>
        </w:rPr>
      </w:pPr>
      <w:proofErr w:type="gramStart"/>
      <w:r>
        <w:rPr>
          <w:szCs w:val="24"/>
          <w:lang w:val="en-US"/>
        </w:rPr>
        <w:t>where</w:t>
      </w:r>
      <w:proofErr w:type="gramEnd"/>
      <w:r>
        <w:rPr>
          <w:szCs w:val="24"/>
          <w:lang w:val="en-US"/>
        </w:rPr>
        <w:t xml:space="preserve"> </w:t>
      </w:r>
      <w:proofErr w:type="spellStart"/>
      <w:r w:rsidRPr="00ED2B01">
        <w:rPr>
          <w:i/>
          <w:iCs/>
          <w:szCs w:val="24"/>
          <w:lang w:val="en-US"/>
        </w:rPr>
        <w:t>n</w:t>
      </w:r>
      <w:r w:rsidRPr="00ED2B01">
        <w:rPr>
          <w:i/>
          <w:iCs/>
          <w:szCs w:val="24"/>
          <w:vertAlign w:val="subscript"/>
          <w:lang w:val="en-US"/>
        </w:rPr>
        <w:t>l</w:t>
      </w:r>
      <w:proofErr w:type="spellEnd"/>
      <w:r>
        <w:rPr>
          <w:szCs w:val="24"/>
          <w:lang w:val="en-US"/>
        </w:rPr>
        <w:t xml:space="preserve">, </w:t>
      </w:r>
      <w:proofErr w:type="spellStart"/>
      <w:r w:rsidRPr="00ED2B01">
        <w:rPr>
          <w:i/>
          <w:iCs/>
          <w:szCs w:val="24"/>
          <w:lang w:val="en-US"/>
        </w:rPr>
        <w:t>j</w:t>
      </w:r>
      <w:r w:rsidRPr="00ED2B01">
        <w:rPr>
          <w:i/>
          <w:iCs/>
          <w:szCs w:val="24"/>
          <w:vertAlign w:val="subscript"/>
          <w:lang w:val="en-US"/>
        </w:rPr>
        <w:t>l</w:t>
      </w:r>
      <w:proofErr w:type="spellEnd"/>
      <w:r>
        <w:rPr>
          <w:szCs w:val="24"/>
          <w:lang w:val="en-US"/>
        </w:rPr>
        <w:t xml:space="preserve"> are Neumann and Bessel functions and </w:t>
      </w:r>
      <w:proofErr w:type="spellStart"/>
      <w:r w:rsidRPr="00ED2B01">
        <w:rPr>
          <w:i/>
          <w:iCs/>
          <w:szCs w:val="24"/>
          <w:lang w:val="en-US"/>
        </w:rPr>
        <w:t>F</w:t>
      </w:r>
      <w:r w:rsidRPr="00ED2B01">
        <w:rPr>
          <w:i/>
          <w:iCs/>
          <w:szCs w:val="24"/>
          <w:vertAlign w:val="subscript"/>
          <w:lang w:val="en-US"/>
        </w:rPr>
        <w:t>l</w:t>
      </w:r>
      <w:proofErr w:type="spellEnd"/>
      <w:r>
        <w:rPr>
          <w:szCs w:val="24"/>
          <w:lang w:val="en-US"/>
        </w:rPr>
        <w:t xml:space="preserve">, </w:t>
      </w:r>
      <w:proofErr w:type="spellStart"/>
      <w:r w:rsidRPr="00ED2B01">
        <w:rPr>
          <w:i/>
          <w:iCs/>
          <w:szCs w:val="24"/>
          <w:lang w:val="en-US"/>
        </w:rPr>
        <w:t>G</w:t>
      </w:r>
      <w:r w:rsidRPr="00ED2B01">
        <w:rPr>
          <w:i/>
          <w:iCs/>
          <w:szCs w:val="24"/>
          <w:vertAlign w:val="subscript"/>
          <w:lang w:val="en-US"/>
        </w:rPr>
        <w:t>l</w:t>
      </w:r>
      <w:proofErr w:type="spellEnd"/>
      <w:r>
        <w:rPr>
          <w:szCs w:val="24"/>
          <w:lang w:val="en-US"/>
        </w:rPr>
        <w:t xml:space="preserve"> are the regular and irregular Coulomb functions.</w:t>
      </w:r>
    </w:p>
    <w:p w:rsidR="00420FBA" w:rsidRDefault="00420FBA" w:rsidP="00420FBA">
      <w:pPr>
        <w:spacing w:after="0"/>
        <w:ind w:firstLine="709"/>
        <w:jc w:val="both"/>
        <w:rPr>
          <w:szCs w:val="24"/>
          <w:lang w:val="en-US"/>
        </w:rPr>
      </w:pPr>
      <w:r w:rsidRPr="00420FBA">
        <w:rPr>
          <w:lang w:val="en-US"/>
        </w:rPr>
        <w:t>Designed to solve reduced Schrödinger equations, Neumann, Bessel, and Coulomb functions take on the following forms for neutral and charged particles</w:t>
      </w:r>
      <w:r>
        <w:rPr>
          <w:szCs w:val="24"/>
          <w:lang w:val="en-US"/>
        </w:rPr>
        <w:t>:</w:t>
      </w:r>
    </w:p>
    <w:p w:rsidR="00420FBA" w:rsidRDefault="00420FBA" w:rsidP="00420FBA">
      <w:pPr>
        <w:spacing w:after="0"/>
        <w:ind w:firstLine="709"/>
        <w:jc w:val="both"/>
        <w:rPr>
          <w:szCs w:val="24"/>
          <w:lang w:val="en-US"/>
        </w:rPr>
      </w:pPr>
      <w:r w:rsidRPr="0023687D">
        <w:rPr>
          <w:position w:val="-34"/>
          <w:szCs w:val="24"/>
          <w:lang w:val="en-US"/>
        </w:rPr>
        <w:object w:dxaOrig="2580" w:dyaOrig="800">
          <v:shape id="_x0000_i1038" type="#_x0000_t75" style="width:129.1pt;height:40.2pt" o:ole="">
            <v:imagedata r:id="rId31" o:title=""/>
          </v:shape>
          <o:OLEObject Type="Embed" ProgID="Equation.3" ShapeID="_x0000_i1038" DrawAspect="Content" ObjectID="_1720443154" r:id="rId32"/>
        </w:object>
      </w:r>
      <w:r>
        <w:rPr>
          <w:szCs w:val="24"/>
          <w:lang w:val="en-US"/>
        </w:rPr>
        <w:t xml:space="preserve">, </w:t>
      </w:r>
      <w:r w:rsidRPr="0023687D">
        <w:rPr>
          <w:position w:val="-34"/>
          <w:szCs w:val="24"/>
          <w:lang w:val="en-US"/>
        </w:rPr>
        <w:object w:dxaOrig="3100" w:dyaOrig="800">
          <v:shape id="_x0000_i1039" type="#_x0000_t75" style="width:155.05pt;height:40.2pt" o:ole="">
            <v:imagedata r:id="rId33" o:title=""/>
          </v:shape>
          <o:OLEObject Type="Embed" ProgID="Equation.3" ShapeID="_x0000_i1039" DrawAspect="Content" ObjectID="_1720443155" r:id="rId34"/>
        </w:object>
      </w:r>
      <w:r>
        <w:rPr>
          <w:szCs w:val="24"/>
          <w:lang w:val="en-US"/>
        </w:rPr>
        <w:t xml:space="preserve">                                         (8)</w:t>
      </w:r>
    </w:p>
    <w:p w:rsidR="00420FBA" w:rsidRDefault="00420FBA" w:rsidP="00420FBA">
      <w:pPr>
        <w:spacing w:after="0"/>
        <w:jc w:val="both"/>
        <w:rPr>
          <w:szCs w:val="24"/>
          <w:lang w:val="en-US"/>
        </w:rPr>
      </w:pPr>
      <w:proofErr w:type="gramStart"/>
      <w:r>
        <w:rPr>
          <w:szCs w:val="24"/>
          <w:lang w:val="en-US"/>
        </w:rPr>
        <w:t>with</w:t>
      </w:r>
      <w:proofErr w:type="gramEnd"/>
      <w:r>
        <w:rPr>
          <w:szCs w:val="24"/>
          <w:lang w:val="en-US"/>
        </w:rPr>
        <w:t xml:space="preserve"> conditions </w:t>
      </w:r>
      <w:r w:rsidRPr="00DF5D32">
        <w:rPr>
          <w:position w:val="-10"/>
          <w:szCs w:val="24"/>
          <w:lang w:val="en-US"/>
        </w:rPr>
        <w:object w:dxaOrig="3500" w:dyaOrig="320">
          <v:shape id="_x0000_i1040" type="#_x0000_t75" style="width:175.15pt;height:16.2pt" o:ole="">
            <v:imagedata r:id="rId35" o:title=""/>
          </v:shape>
          <o:OLEObject Type="Embed" ProgID="Equation.3" ShapeID="_x0000_i1040" DrawAspect="Content" ObjectID="_1720443156" r:id="rId36"/>
        </w:object>
      </w:r>
      <w:r>
        <w:rPr>
          <w:szCs w:val="24"/>
          <w:lang w:val="en-US"/>
        </w:rPr>
        <w:t xml:space="preserve">where </w:t>
      </w:r>
      <w:r w:rsidRPr="0023687D">
        <w:rPr>
          <w:rFonts w:ascii="Symbol" w:hAnsi="Symbol"/>
          <w:i/>
          <w:iCs/>
          <w:szCs w:val="24"/>
          <w:lang w:val="en-US"/>
        </w:rPr>
        <w:t></w:t>
      </w:r>
      <w:r>
        <w:rPr>
          <w:rFonts w:ascii="Symbol" w:hAnsi="Symbol"/>
          <w:szCs w:val="24"/>
          <w:lang w:val="en-US"/>
        </w:rPr>
        <w:t></w:t>
      </w:r>
      <w:r>
        <w:rPr>
          <w:szCs w:val="24"/>
          <w:lang w:val="en-US"/>
        </w:rPr>
        <w:t xml:space="preserve">is the reduced radius; </w:t>
      </w:r>
      <w:r w:rsidRPr="0023687D">
        <w:rPr>
          <w:i/>
          <w:iCs/>
          <w:szCs w:val="24"/>
          <w:lang w:val="en-US"/>
        </w:rPr>
        <w:t>k</w:t>
      </w:r>
      <w:r>
        <w:rPr>
          <w:szCs w:val="24"/>
          <w:lang w:val="en-US"/>
        </w:rPr>
        <w:t xml:space="preserve"> is the wave number and </w:t>
      </w:r>
      <w:r w:rsidRPr="0023687D">
        <w:rPr>
          <w:rFonts w:ascii="Symbol" w:hAnsi="Symbol"/>
          <w:i/>
          <w:iCs/>
          <w:szCs w:val="24"/>
          <w:lang w:val="en-US"/>
        </w:rPr>
        <w:t></w:t>
      </w:r>
      <w:r>
        <w:rPr>
          <w:rFonts w:ascii="Symbol" w:hAnsi="Symbol"/>
          <w:szCs w:val="24"/>
          <w:lang w:val="en-US"/>
        </w:rPr>
        <w:t></w:t>
      </w:r>
      <w:r>
        <w:rPr>
          <w:szCs w:val="24"/>
          <w:lang w:val="en-US"/>
        </w:rPr>
        <w:t xml:space="preserve">is the Coulomb factor. </w:t>
      </w:r>
    </w:p>
    <w:p w:rsidR="00643AEC" w:rsidRDefault="00420FBA" w:rsidP="00643AEC">
      <w:pPr>
        <w:spacing w:after="0"/>
        <w:ind w:firstLine="709"/>
        <w:jc w:val="both"/>
        <w:rPr>
          <w:szCs w:val="24"/>
          <w:lang w:val="en-US"/>
        </w:rPr>
      </w:pPr>
      <w:r w:rsidRPr="00420FBA">
        <w:rPr>
          <w:lang w:val="en-US"/>
        </w:rPr>
        <w:t>For charged particles, the solution of the second equation</w:t>
      </w:r>
      <w:r w:rsidR="00987780">
        <w:rPr>
          <w:lang w:val="en-US"/>
        </w:rPr>
        <w:t xml:space="preserve"> in (7)</w:t>
      </w:r>
      <w:r w:rsidRPr="00420FBA">
        <w:rPr>
          <w:lang w:val="en-US"/>
        </w:rPr>
        <w:t xml:space="preserve"> is more complex and has an integral form in a complex plane, whereas the solution of the first equation is relatively simple to calculate numerically. Regular and irregular Coulomb functions can be defined as follows</w:t>
      </w:r>
      <w:r w:rsidR="00643AEC">
        <w:rPr>
          <w:szCs w:val="24"/>
          <w:lang w:val="en-US"/>
        </w:rPr>
        <w:t>:</w:t>
      </w:r>
    </w:p>
    <w:p w:rsidR="00643AEC" w:rsidRDefault="00643AEC" w:rsidP="00643AEC">
      <w:pPr>
        <w:spacing w:after="0"/>
        <w:jc w:val="both"/>
        <w:rPr>
          <w:szCs w:val="24"/>
          <w:lang w:val="en-US"/>
        </w:rPr>
      </w:pPr>
      <w:r w:rsidRPr="002D4410">
        <w:rPr>
          <w:position w:val="-34"/>
          <w:szCs w:val="24"/>
          <w:lang w:val="en-US"/>
        </w:rPr>
        <w:object w:dxaOrig="7640" w:dyaOrig="1020">
          <v:shape id="_x0000_i1041" type="#_x0000_t75" style="width:382.05pt;height:51.25pt" o:ole="">
            <v:imagedata r:id="rId37" o:title=""/>
          </v:shape>
          <o:OLEObject Type="Embed" ProgID="Equation.3" ShapeID="_x0000_i1041" DrawAspect="Content" ObjectID="_1720443157" r:id="rId38"/>
        </w:object>
      </w:r>
      <w:r>
        <w:rPr>
          <w:szCs w:val="24"/>
          <w:lang w:val="en-US"/>
        </w:rPr>
        <w:t xml:space="preserve">                    (9)</w:t>
      </w:r>
    </w:p>
    <w:p w:rsidR="00643AEC" w:rsidRDefault="00643AEC" w:rsidP="00643AEC">
      <w:pPr>
        <w:spacing w:after="0"/>
        <w:jc w:val="both"/>
        <w:rPr>
          <w:szCs w:val="24"/>
          <w:lang w:val="en-US"/>
        </w:rPr>
      </w:pPr>
    </w:p>
    <w:p w:rsidR="00643AEC" w:rsidRPr="00E93BA9" w:rsidRDefault="00643AEC" w:rsidP="00643AEC">
      <w:pPr>
        <w:spacing w:after="0"/>
        <w:jc w:val="both"/>
        <w:rPr>
          <w:b/>
          <w:bCs/>
          <w:szCs w:val="24"/>
          <w:lang w:val="en-US"/>
        </w:rPr>
      </w:pPr>
      <w:r>
        <w:rPr>
          <w:szCs w:val="24"/>
          <w:lang w:val="en-US"/>
        </w:rPr>
        <w:tab/>
      </w:r>
      <w:r w:rsidRPr="00E93BA9">
        <w:rPr>
          <w:b/>
          <w:bCs/>
          <w:szCs w:val="24"/>
          <w:lang w:val="en-US"/>
        </w:rPr>
        <w:t>3. RESULTS AND DISCUSSION</w:t>
      </w:r>
      <w:r w:rsidRPr="00E93BA9">
        <w:rPr>
          <w:b/>
          <w:bCs/>
          <w:szCs w:val="24"/>
          <w:lang w:val="en-US"/>
        </w:rPr>
        <w:tab/>
      </w:r>
    </w:p>
    <w:p w:rsidR="00BB43E2" w:rsidRDefault="00B179CA" w:rsidP="001D2031">
      <w:pPr>
        <w:spacing w:after="0" w:line="240" w:lineRule="auto"/>
        <w:jc w:val="both"/>
        <w:rPr>
          <w:lang w:val="en-US"/>
        </w:rPr>
      </w:pPr>
      <w:r w:rsidRPr="00B179CA">
        <w:rPr>
          <w:lang w:val="en-US"/>
        </w:rPr>
        <w:t>We have compiled a computer code that implements the transmission</w:t>
      </w:r>
      <w:r>
        <w:rPr>
          <w:lang w:val="en-US"/>
        </w:rPr>
        <w:t>s</w:t>
      </w:r>
      <w:r w:rsidRPr="00B179CA">
        <w:rPr>
          <w:lang w:val="en-US"/>
        </w:rPr>
        <w:t xml:space="preserve"> coefficient, Hauser - </w:t>
      </w:r>
      <w:proofErr w:type="spellStart"/>
      <w:r w:rsidRPr="00B179CA">
        <w:rPr>
          <w:lang w:val="en-US"/>
        </w:rPr>
        <w:t>Feeshbach</w:t>
      </w:r>
      <w:proofErr w:type="spellEnd"/>
      <w:r w:rsidRPr="00B179CA">
        <w:rPr>
          <w:lang w:val="en-US"/>
        </w:rPr>
        <w:t xml:space="preserve"> formula, and subsequent reflection factor, inner wave function, and wave functions </w:t>
      </w:r>
      <w:r w:rsidRPr="00B179CA">
        <w:rPr>
          <w:lang w:val="en-US"/>
        </w:rPr>
        <w:lastRenderedPageBreak/>
        <w:t>for neutral and charged particles calculated with no approximations according to relations (1) - (9), with separate real and imaginary parts for regular and irregular Coulomb functions (9).</w:t>
      </w:r>
    </w:p>
    <w:p w:rsidR="00B179CA" w:rsidRDefault="00B179CA" w:rsidP="001D2031">
      <w:pPr>
        <w:spacing w:after="0" w:line="240" w:lineRule="auto"/>
        <w:jc w:val="both"/>
        <w:rPr>
          <w:lang w:val="en-US"/>
        </w:rPr>
      </w:pPr>
      <w:r w:rsidRPr="00B179CA">
        <w:rPr>
          <w:lang w:val="en-US"/>
        </w:rPr>
        <w:t xml:space="preserve">This code was implemented for the following nuclear reactions, </w:t>
      </w:r>
      <w:proofErr w:type="gramStart"/>
      <w:r w:rsidRPr="00910C7B">
        <w:rPr>
          <w:vertAlign w:val="superscript"/>
          <w:lang w:val="en-US"/>
        </w:rPr>
        <w:t>27</w:t>
      </w:r>
      <w:r>
        <w:rPr>
          <w:lang w:val="en-US"/>
        </w:rPr>
        <w:t>Al(</w:t>
      </w:r>
      <w:proofErr w:type="gramEnd"/>
      <w:r>
        <w:rPr>
          <w:lang w:val="en-US"/>
        </w:rPr>
        <w:t>n,</w:t>
      </w:r>
      <w:r>
        <w:rPr>
          <w:rFonts w:ascii="Symbol" w:hAnsi="Symbol"/>
          <w:lang w:val="en-US"/>
        </w:rPr>
        <w:t></w:t>
      </w:r>
      <w:r>
        <w:rPr>
          <w:lang w:val="en-US"/>
        </w:rPr>
        <w:t>)</w:t>
      </w:r>
      <w:r w:rsidRPr="00910C7B">
        <w:rPr>
          <w:vertAlign w:val="superscript"/>
          <w:lang w:val="en-US"/>
        </w:rPr>
        <w:t>24</w:t>
      </w:r>
      <w:r>
        <w:rPr>
          <w:lang w:val="en-US"/>
        </w:rPr>
        <w:t>Na</w:t>
      </w:r>
      <w:r>
        <w:rPr>
          <w:szCs w:val="24"/>
          <w:lang w:val="en-US"/>
        </w:rPr>
        <w:t xml:space="preserve">, </w:t>
      </w:r>
      <w:r w:rsidRPr="00570C14">
        <w:rPr>
          <w:szCs w:val="24"/>
          <w:vertAlign w:val="superscript"/>
          <w:lang w:val="en-US"/>
        </w:rPr>
        <w:t>147</w:t>
      </w:r>
      <w:r>
        <w:rPr>
          <w:szCs w:val="24"/>
          <w:lang w:val="en-US"/>
        </w:rPr>
        <w:t>Sm(n,</w:t>
      </w:r>
      <w:r w:rsidRPr="00570C14">
        <w:rPr>
          <w:rFonts w:ascii="Symbol" w:hAnsi="Symbol"/>
          <w:szCs w:val="24"/>
          <w:lang w:val="en-US"/>
        </w:rPr>
        <w:t></w:t>
      </w:r>
      <w:r>
        <w:rPr>
          <w:szCs w:val="24"/>
          <w:lang w:val="en-US"/>
        </w:rPr>
        <w:t>)</w:t>
      </w:r>
      <w:r w:rsidRPr="00570C14">
        <w:rPr>
          <w:szCs w:val="24"/>
          <w:vertAlign w:val="superscript"/>
          <w:lang w:val="en-US"/>
        </w:rPr>
        <w:t>144</w:t>
      </w:r>
      <w:r>
        <w:rPr>
          <w:szCs w:val="24"/>
          <w:lang w:val="en-US"/>
        </w:rPr>
        <w:t xml:space="preserve">Nd, </w:t>
      </w:r>
      <w:r w:rsidRPr="00570C14">
        <w:rPr>
          <w:szCs w:val="24"/>
          <w:vertAlign w:val="superscript"/>
          <w:lang w:val="en-US"/>
        </w:rPr>
        <w:t>143</w:t>
      </w:r>
      <w:r>
        <w:rPr>
          <w:szCs w:val="24"/>
          <w:lang w:val="en-US"/>
        </w:rPr>
        <w:t>Nd(n,</w:t>
      </w:r>
      <w:r w:rsidRPr="00570C14">
        <w:rPr>
          <w:rFonts w:ascii="Symbol" w:hAnsi="Symbol"/>
          <w:szCs w:val="24"/>
          <w:lang w:val="en-US"/>
        </w:rPr>
        <w:t></w:t>
      </w:r>
      <w:r>
        <w:rPr>
          <w:szCs w:val="24"/>
          <w:lang w:val="en-US"/>
        </w:rPr>
        <w:t>)</w:t>
      </w:r>
      <w:r w:rsidRPr="00570C14">
        <w:rPr>
          <w:szCs w:val="24"/>
          <w:vertAlign w:val="superscript"/>
          <w:lang w:val="en-US"/>
        </w:rPr>
        <w:t>140</w:t>
      </w:r>
      <w:r>
        <w:rPr>
          <w:szCs w:val="24"/>
          <w:lang w:val="en-US"/>
        </w:rPr>
        <w:t>Ce</w:t>
      </w:r>
      <w:r w:rsidRPr="00B179CA">
        <w:rPr>
          <w:lang w:val="en-US"/>
        </w:rPr>
        <w:t xml:space="preserve"> and others induced by fast neutrons with emission of charged particles (protons and alphas).</w:t>
      </w:r>
    </w:p>
    <w:p w:rsidR="002A34F8" w:rsidRDefault="002A34F8" w:rsidP="002A34F8">
      <w:pPr>
        <w:spacing w:after="0"/>
        <w:ind w:firstLine="709"/>
        <w:jc w:val="both"/>
        <w:rPr>
          <w:szCs w:val="24"/>
          <w:lang w:val="en-US"/>
        </w:rPr>
      </w:pPr>
    </w:p>
    <w:p w:rsidR="002A34F8" w:rsidRDefault="002A34F8" w:rsidP="002A34F8">
      <w:pPr>
        <w:spacing w:after="0"/>
        <w:ind w:firstLine="709"/>
        <w:jc w:val="center"/>
        <w:rPr>
          <w:szCs w:val="24"/>
          <w:lang w:val="en-US"/>
        </w:rPr>
      </w:pPr>
      <w:r>
        <w:object w:dxaOrig="27116" w:dyaOrig="19398">
          <v:shape id="_x0000_i1042" type="#_x0000_t75" style="width:336pt;height:231.55pt" o:ole="">
            <v:imagedata r:id="rId39" o:title="" croptop="2356f" cropbottom="4798f" cropleft="2573f" cropright="2137f"/>
          </v:shape>
          <o:OLEObject Type="Embed" ProgID="Origin50.Graph" ShapeID="_x0000_i1042" DrawAspect="Content" ObjectID="_1720443158" r:id="rId40"/>
        </w:object>
      </w:r>
    </w:p>
    <w:p w:rsidR="002A34F8" w:rsidRDefault="002A34F8" w:rsidP="007A6190">
      <w:pPr>
        <w:spacing w:after="0"/>
        <w:jc w:val="both"/>
        <w:rPr>
          <w:lang w:val="en-US"/>
        </w:rPr>
      </w:pPr>
      <w:r w:rsidRPr="00DA5AD2">
        <w:rPr>
          <w:b/>
          <w:bCs/>
          <w:lang w:val="en-US"/>
        </w:rPr>
        <w:t>Figure 1.</w:t>
      </w:r>
      <w:r w:rsidRPr="00DA5AD2">
        <w:rPr>
          <w:lang w:val="en-US"/>
        </w:rPr>
        <w:t xml:space="preserve">Dependence by orbital momentum </w:t>
      </w:r>
      <w:r w:rsidRPr="00DA5AD2">
        <w:rPr>
          <w:i/>
          <w:iCs/>
          <w:lang w:val="en-US"/>
        </w:rPr>
        <w:t>L</w:t>
      </w:r>
      <w:r w:rsidRPr="00DA5AD2">
        <w:rPr>
          <w:lang w:val="en-US"/>
        </w:rPr>
        <w:t xml:space="preserve"> of a) Regular and irregular Coulomb functions (</w:t>
      </w:r>
      <w:proofErr w:type="spellStart"/>
      <w:r w:rsidRPr="00DA5AD2">
        <w:rPr>
          <w:i/>
          <w:iCs/>
          <w:lang w:val="en-US"/>
        </w:rPr>
        <w:t>F</w:t>
      </w:r>
      <w:r w:rsidRPr="00DA5AD2">
        <w:rPr>
          <w:i/>
          <w:iCs/>
          <w:vertAlign w:val="subscript"/>
          <w:lang w:val="en-US"/>
        </w:rPr>
        <w:t>l</w:t>
      </w:r>
      <w:proofErr w:type="spellEnd"/>
      <w:r w:rsidRPr="00DA5AD2">
        <w:rPr>
          <w:i/>
          <w:iCs/>
          <w:lang w:val="en-US"/>
        </w:rPr>
        <w:t xml:space="preserve">, </w:t>
      </w:r>
      <w:proofErr w:type="spellStart"/>
      <w:r w:rsidRPr="00DA5AD2">
        <w:rPr>
          <w:i/>
          <w:iCs/>
          <w:lang w:val="en-US"/>
        </w:rPr>
        <w:t>G</w:t>
      </w:r>
      <w:r w:rsidRPr="00DA5AD2">
        <w:rPr>
          <w:i/>
          <w:iCs/>
          <w:vertAlign w:val="subscript"/>
          <w:lang w:val="en-US"/>
        </w:rPr>
        <w:t>l</w:t>
      </w:r>
      <w:proofErr w:type="spellEnd"/>
      <w:r w:rsidRPr="00DA5AD2">
        <w:rPr>
          <w:lang w:val="en-US"/>
        </w:rPr>
        <w:t>) b) Derivatives of regular and irregular Coulomb functions (</w:t>
      </w:r>
      <w:proofErr w:type="spellStart"/>
      <w:r w:rsidRPr="00DA5AD2">
        <w:rPr>
          <w:i/>
          <w:iCs/>
          <w:lang w:val="en-US"/>
        </w:rPr>
        <w:t>DF</w:t>
      </w:r>
      <w:r w:rsidRPr="00DA5AD2">
        <w:rPr>
          <w:i/>
          <w:iCs/>
          <w:vertAlign w:val="subscript"/>
          <w:lang w:val="en-US"/>
        </w:rPr>
        <w:t>l</w:t>
      </w:r>
      <w:proofErr w:type="spellEnd"/>
      <w:r w:rsidRPr="00DA5AD2">
        <w:rPr>
          <w:i/>
          <w:iCs/>
          <w:lang w:val="en-US"/>
        </w:rPr>
        <w:t xml:space="preserve">, </w:t>
      </w:r>
      <w:proofErr w:type="spellStart"/>
      <w:r w:rsidRPr="00DA5AD2">
        <w:rPr>
          <w:i/>
          <w:iCs/>
          <w:lang w:val="en-US"/>
        </w:rPr>
        <w:t>DG</w:t>
      </w:r>
      <w:r w:rsidRPr="00DA5AD2">
        <w:rPr>
          <w:i/>
          <w:iCs/>
          <w:vertAlign w:val="subscript"/>
          <w:lang w:val="en-US"/>
        </w:rPr>
        <w:t>l</w:t>
      </w:r>
      <w:proofErr w:type="spellEnd"/>
      <w:r w:rsidRPr="00DA5AD2">
        <w:rPr>
          <w:lang w:val="en-US"/>
        </w:rPr>
        <w:t>)</w:t>
      </w:r>
    </w:p>
    <w:p w:rsidR="0046352E" w:rsidRDefault="0046352E" w:rsidP="0046352E">
      <w:pPr>
        <w:spacing w:after="0"/>
        <w:ind w:firstLine="709"/>
        <w:jc w:val="center"/>
        <w:rPr>
          <w:lang w:val="en-US"/>
        </w:rPr>
      </w:pPr>
    </w:p>
    <w:p w:rsidR="0046352E" w:rsidRPr="00DA5AD2" w:rsidRDefault="0046352E" w:rsidP="0046352E">
      <w:pPr>
        <w:spacing w:after="0"/>
        <w:ind w:firstLine="709"/>
        <w:jc w:val="center"/>
        <w:rPr>
          <w:lang w:val="en-US"/>
        </w:rPr>
      </w:pPr>
    </w:p>
    <w:p w:rsidR="0046352E" w:rsidRDefault="0046352E" w:rsidP="0046352E">
      <w:pPr>
        <w:jc w:val="center"/>
        <w:rPr>
          <w:lang w:val="en-US"/>
        </w:rPr>
      </w:pPr>
      <w:r>
        <w:object w:dxaOrig="26947" w:dyaOrig="18780">
          <v:shape id="_x0000_i1043" type="#_x0000_t75" style="width:336.65pt;height:224.45pt" o:ole="">
            <v:imagedata r:id="rId41" o:title="" croptop="3912f" cropbottom="3388f" cropleft="2506f" cropright="2482f"/>
          </v:shape>
          <o:OLEObject Type="Embed" ProgID="Origin50.Graph" ShapeID="_x0000_i1043" DrawAspect="Content" ObjectID="_1720443159" r:id="rId42"/>
        </w:object>
      </w:r>
    </w:p>
    <w:p w:rsidR="0046352E" w:rsidRDefault="0046352E" w:rsidP="0046352E">
      <w:pPr>
        <w:jc w:val="both"/>
        <w:rPr>
          <w:lang w:val="en-US"/>
        </w:rPr>
      </w:pPr>
      <w:proofErr w:type="gramStart"/>
      <w:r w:rsidRPr="00910C7B">
        <w:rPr>
          <w:b/>
          <w:bCs/>
          <w:lang w:val="en-US"/>
        </w:rPr>
        <w:t>Figure 2</w:t>
      </w:r>
      <w:r>
        <w:rPr>
          <w:b/>
          <w:bCs/>
          <w:lang w:val="en-US"/>
        </w:rPr>
        <w:t>.</w:t>
      </w:r>
      <w:proofErr w:type="gramEnd"/>
      <w:r>
        <w:rPr>
          <w:b/>
          <w:bCs/>
          <w:lang w:val="en-US"/>
        </w:rPr>
        <w:t xml:space="preserve"> </w:t>
      </w:r>
      <w:r>
        <w:rPr>
          <w:lang w:val="en-US"/>
        </w:rPr>
        <w:t>Ne</w:t>
      </w:r>
      <w:r w:rsidR="001B0690">
        <w:rPr>
          <w:lang w:val="en-US"/>
        </w:rPr>
        <w:t>utron</w:t>
      </w:r>
      <w:r>
        <w:rPr>
          <w:lang w:val="en-US"/>
        </w:rPr>
        <w:t xml:space="preserve"> transmission coefficients in </w:t>
      </w:r>
      <w:proofErr w:type="gramStart"/>
      <w:r w:rsidRPr="00910C7B">
        <w:rPr>
          <w:vertAlign w:val="superscript"/>
          <w:lang w:val="en-US"/>
        </w:rPr>
        <w:t>27</w:t>
      </w:r>
      <w:r>
        <w:rPr>
          <w:lang w:val="en-US"/>
        </w:rPr>
        <w:t>Al(</w:t>
      </w:r>
      <w:proofErr w:type="gramEnd"/>
      <w:r>
        <w:rPr>
          <w:lang w:val="en-US"/>
        </w:rPr>
        <w:t>n,</w:t>
      </w:r>
      <w:r>
        <w:rPr>
          <w:rFonts w:ascii="Symbol" w:hAnsi="Symbol"/>
          <w:lang w:val="en-US"/>
        </w:rPr>
        <w:t></w:t>
      </w:r>
      <w:r>
        <w:rPr>
          <w:lang w:val="en-US"/>
        </w:rPr>
        <w:t>)</w:t>
      </w:r>
      <w:r w:rsidRPr="00910C7B">
        <w:rPr>
          <w:vertAlign w:val="superscript"/>
          <w:lang w:val="en-US"/>
        </w:rPr>
        <w:t>24</w:t>
      </w:r>
      <w:r>
        <w:rPr>
          <w:lang w:val="en-US"/>
        </w:rPr>
        <w:t>Na, for d</w:t>
      </w:r>
      <w:r w:rsidRPr="0046352E">
        <w:rPr>
          <w:lang w:val="en-US"/>
        </w:rPr>
        <w:t>ifferent orbital momenta of neutrons</w:t>
      </w:r>
      <w:r>
        <w:rPr>
          <w:lang w:val="en-US"/>
        </w:rPr>
        <w:t xml:space="preserve"> (</w:t>
      </w:r>
      <w:r w:rsidRPr="00A16CF6">
        <w:rPr>
          <w:i/>
          <w:iCs/>
          <w:lang w:val="en-US"/>
        </w:rPr>
        <w:t>l = 0, 1, 2)</w:t>
      </w:r>
      <w:r>
        <w:rPr>
          <w:lang w:val="en-US"/>
        </w:rPr>
        <w:t xml:space="preserve">, in the following approaches a) Semi-classical b) Quantum – mechanical. </w:t>
      </w:r>
    </w:p>
    <w:p w:rsidR="00B179CA" w:rsidRDefault="00C24C97" w:rsidP="008E64E6">
      <w:pPr>
        <w:jc w:val="both"/>
        <w:rPr>
          <w:lang w:val="en-US"/>
        </w:rPr>
      </w:pPr>
      <w:r w:rsidRPr="00C24C97">
        <w:rPr>
          <w:lang w:val="en-US"/>
        </w:rPr>
        <w:t xml:space="preserve">The neutron transmission coefficients in </w:t>
      </w:r>
      <w:proofErr w:type="gramStart"/>
      <w:r w:rsidRPr="004D0F2D">
        <w:rPr>
          <w:szCs w:val="24"/>
          <w:vertAlign w:val="superscript"/>
          <w:lang w:val="en-US"/>
        </w:rPr>
        <w:t>27</w:t>
      </w:r>
      <w:r w:rsidRPr="004D0F2D">
        <w:rPr>
          <w:szCs w:val="24"/>
          <w:lang w:val="en-US"/>
        </w:rPr>
        <w:t>Al(</w:t>
      </w:r>
      <w:proofErr w:type="gramEnd"/>
      <w:r w:rsidRPr="004D0F2D">
        <w:rPr>
          <w:szCs w:val="24"/>
          <w:lang w:val="en-US"/>
        </w:rPr>
        <w:t>n,</w:t>
      </w:r>
      <w:r w:rsidRPr="004D0F2D">
        <w:rPr>
          <w:rFonts w:ascii="Symbol" w:hAnsi="Symbol"/>
          <w:szCs w:val="24"/>
          <w:lang w:val="en-US"/>
        </w:rPr>
        <w:t></w:t>
      </w:r>
      <w:r w:rsidRPr="004D0F2D">
        <w:rPr>
          <w:szCs w:val="24"/>
          <w:lang w:val="en-US"/>
        </w:rPr>
        <w:t>)</w:t>
      </w:r>
      <w:r w:rsidRPr="004D0F2D">
        <w:rPr>
          <w:szCs w:val="24"/>
          <w:vertAlign w:val="superscript"/>
          <w:lang w:val="en-US"/>
        </w:rPr>
        <w:t>24</w:t>
      </w:r>
      <w:r w:rsidRPr="004D0F2D">
        <w:rPr>
          <w:szCs w:val="24"/>
          <w:lang w:val="en-US"/>
        </w:rPr>
        <w:t>Na</w:t>
      </w:r>
      <w:r w:rsidR="001B048F">
        <w:rPr>
          <w:szCs w:val="24"/>
          <w:lang w:val="en-US"/>
        </w:rPr>
        <w:t xml:space="preserve"> </w:t>
      </w:r>
      <w:r w:rsidR="001B048F" w:rsidRPr="00C24C97">
        <w:rPr>
          <w:lang w:val="en-US"/>
        </w:rPr>
        <w:t>reaction</w:t>
      </w:r>
      <w:r>
        <w:rPr>
          <w:szCs w:val="24"/>
          <w:lang w:val="en-US"/>
        </w:rPr>
        <w:t xml:space="preserve"> </w:t>
      </w:r>
      <w:r w:rsidRPr="007A1586">
        <w:rPr>
          <w:i/>
          <w:iCs/>
          <w:szCs w:val="24"/>
          <w:lang w:val="en-US"/>
        </w:rPr>
        <w:t>(Q = 2.95</w:t>
      </w:r>
      <w:r>
        <w:rPr>
          <w:szCs w:val="24"/>
          <w:lang w:val="en-US"/>
        </w:rPr>
        <w:t xml:space="preserve"> MeV) </w:t>
      </w:r>
      <w:r w:rsidRPr="00C24C97">
        <w:rPr>
          <w:lang w:val="en-US"/>
        </w:rPr>
        <w:t xml:space="preserve">with fast neutrons are shown in Figure 2. The transmission coefficients in Figure 2.a were evaluated using a semi-classical approach based on Gamow integral (3). A quantum–mechanical formalism was used in Figure 2.b to assess transmission coefficients for the same nuclear reaction (5-9). </w:t>
      </w:r>
      <w:r w:rsidRPr="00C24C97">
        <w:rPr>
          <w:lang w:val="en-US"/>
        </w:rPr>
        <w:lastRenderedPageBreak/>
        <w:t xml:space="preserve">According to the semi-classical approach (Figure 2.a), transmission coefficients for orbital momentum l=0 are equal to 1 and lower than 1 as neutron energy increases. Different methods of evaluation and the presence of centrifugal potential give rise to differences. Transmission coefficients in both cases will reach 1, but quantum mechanical </w:t>
      </w:r>
      <w:r w:rsidR="00C84631" w:rsidRPr="00C24C97">
        <w:rPr>
          <w:lang w:val="en-US"/>
        </w:rPr>
        <w:t xml:space="preserve">transmission </w:t>
      </w:r>
      <w:r w:rsidRPr="00C24C97">
        <w:rPr>
          <w:lang w:val="en-US"/>
        </w:rPr>
        <w:t xml:space="preserve">coefficients will increase slower than semi-classical </w:t>
      </w:r>
      <w:r w:rsidR="00C84631" w:rsidRPr="00C24C97">
        <w:rPr>
          <w:lang w:val="en-US"/>
        </w:rPr>
        <w:t>transmission</w:t>
      </w:r>
      <w:r w:rsidR="00C84631">
        <w:rPr>
          <w:lang w:val="en-US"/>
        </w:rPr>
        <w:t xml:space="preserve"> </w:t>
      </w:r>
      <w:r w:rsidRPr="00C24C97">
        <w:rPr>
          <w:lang w:val="en-US"/>
        </w:rPr>
        <w:t xml:space="preserve">coefficients. Calculations assume that the nuclear potential </w:t>
      </w:r>
      <w:r w:rsidR="0067053A">
        <w:rPr>
          <w:szCs w:val="24"/>
          <w:lang w:val="en-US"/>
        </w:rPr>
        <w:t xml:space="preserve">is rectangular acting </w:t>
      </w:r>
      <w:r w:rsidRPr="00C24C97">
        <w:rPr>
          <w:lang w:val="en-US"/>
        </w:rPr>
        <w:t>in a finite range R and that the Coulomb potential acts outside that range.</w:t>
      </w:r>
    </w:p>
    <w:p w:rsidR="001D38C0" w:rsidRDefault="001D38C0" w:rsidP="008E64E6">
      <w:pPr>
        <w:jc w:val="both"/>
        <w:rPr>
          <w:lang w:val="en-US"/>
        </w:rPr>
      </w:pPr>
      <w:r w:rsidRPr="001D38C0">
        <w:rPr>
          <w:lang w:val="en-US"/>
        </w:rPr>
        <w:t>The alpha transmission coefficients for the same fast neutron reaction on 27Al are shown in Figure 3.</w:t>
      </w:r>
    </w:p>
    <w:p w:rsidR="001D38C0" w:rsidRPr="007A1586" w:rsidRDefault="001D38C0" w:rsidP="001D38C0">
      <w:pPr>
        <w:spacing w:after="0" w:line="240" w:lineRule="auto"/>
        <w:jc w:val="both"/>
        <w:rPr>
          <w:szCs w:val="24"/>
          <w:lang w:val="en-US"/>
        </w:rPr>
      </w:pPr>
    </w:p>
    <w:p w:rsidR="001D38C0" w:rsidRDefault="001D38C0" w:rsidP="001D38C0">
      <w:pPr>
        <w:ind w:firstLine="708"/>
        <w:jc w:val="center"/>
        <w:rPr>
          <w:lang w:val="en-US"/>
        </w:rPr>
      </w:pPr>
      <w:r>
        <w:object w:dxaOrig="26887" w:dyaOrig="18660">
          <v:shape id="_x0000_i1044" type="#_x0000_t75" style="width:337.3pt;height:225.1pt" o:ole="">
            <v:imagedata r:id="rId43" o:title="" croptop="3395f" cropbottom="3883f" cropleft="2574f" cropright="2138f"/>
          </v:shape>
          <o:OLEObject Type="Embed" ProgID="Origin50.Graph" ShapeID="_x0000_i1044" DrawAspect="Content" ObjectID="_1720443160" r:id="rId44"/>
        </w:object>
      </w:r>
    </w:p>
    <w:p w:rsidR="001D38C0" w:rsidRDefault="001D38C0" w:rsidP="006A109C">
      <w:pPr>
        <w:jc w:val="center"/>
        <w:rPr>
          <w:lang w:val="en-US"/>
        </w:rPr>
      </w:pPr>
      <w:proofErr w:type="gramStart"/>
      <w:r>
        <w:rPr>
          <w:b/>
          <w:bCs/>
          <w:lang w:val="en-US"/>
        </w:rPr>
        <w:t>Figure 3.</w:t>
      </w:r>
      <w:proofErr w:type="gramEnd"/>
      <w:r>
        <w:rPr>
          <w:b/>
          <w:bCs/>
          <w:lang w:val="en-US"/>
        </w:rPr>
        <w:t xml:space="preserve"> </w:t>
      </w:r>
      <w:r w:rsidR="00247D0F">
        <w:rPr>
          <w:lang w:val="en-US"/>
        </w:rPr>
        <w:t>Alpha</w:t>
      </w:r>
      <w:r>
        <w:rPr>
          <w:lang w:val="en-US"/>
        </w:rPr>
        <w:t xml:space="preserve"> transmission coefficients in </w:t>
      </w:r>
      <w:proofErr w:type="gramStart"/>
      <w:r w:rsidRPr="00910C7B">
        <w:rPr>
          <w:vertAlign w:val="superscript"/>
          <w:lang w:val="en-US"/>
        </w:rPr>
        <w:t>27</w:t>
      </w:r>
      <w:r>
        <w:rPr>
          <w:lang w:val="en-US"/>
        </w:rPr>
        <w:t>Al(</w:t>
      </w:r>
      <w:proofErr w:type="gramEnd"/>
      <w:r>
        <w:rPr>
          <w:lang w:val="en-US"/>
        </w:rPr>
        <w:t>n,</w:t>
      </w:r>
      <w:r>
        <w:rPr>
          <w:rFonts w:ascii="Symbol" w:hAnsi="Symbol"/>
          <w:lang w:val="en-US"/>
        </w:rPr>
        <w:t></w:t>
      </w:r>
      <w:r>
        <w:rPr>
          <w:lang w:val="en-US"/>
        </w:rPr>
        <w:t>)</w:t>
      </w:r>
      <w:r w:rsidRPr="00910C7B">
        <w:rPr>
          <w:vertAlign w:val="superscript"/>
          <w:lang w:val="en-US"/>
        </w:rPr>
        <w:t>24</w:t>
      </w:r>
      <w:r>
        <w:rPr>
          <w:lang w:val="en-US"/>
        </w:rPr>
        <w:t>Na</w:t>
      </w:r>
      <w:r w:rsidR="00E92C76">
        <w:rPr>
          <w:lang w:val="en-US"/>
        </w:rPr>
        <w:t>, for different orbital momenta</w:t>
      </w:r>
      <w:r>
        <w:rPr>
          <w:lang w:val="en-US"/>
        </w:rPr>
        <w:t xml:space="preserve"> of alpha particles (</w:t>
      </w:r>
      <w:r w:rsidRPr="00A16CF6">
        <w:rPr>
          <w:i/>
          <w:iCs/>
          <w:lang w:val="en-US"/>
        </w:rPr>
        <w:t xml:space="preserve">l = 0, </w:t>
      </w:r>
      <w:r>
        <w:rPr>
          <w:i/>
          <w:iCs/>
          <w:lang w:val="en-US"/>
        </w:rPr>
        <w:t>2</w:t>
      </w:r>
      <w:r w:rsidRPr="00A16CF6">
        <w:rPr>
          <w:i/>
          <w:iCs/>
          <w:lang w:val="en-US"/>
        </w:rPr>
        <w:t xml:space="preserve">, </w:t>
      </w:r>
      <w:r>
        <w:rPr>
          <w:i/>
          <w:iCs/>
          <w:lang w:val="en-US"/>
        </w:rPr>
        <w:t>4</w:t>
      </w:r>
      <w:r w:rsidRPr="00AD0305">
        <w:rPr>
          <w:lang w:val="en-US"/>
        </w:rPr>
        <w:t>)</w:t>
      </w:r>
      <w:r>
        <w:rPr>
          <w:lang w:val="en-US"/>
        </w:rPr>
        <w:t>, in the following approaches a) Semi-clas</w:t>
      </w:r>
      <w:r w:rsidR="006A109C">
        <w:rPr>
          <w:lang w:val="en-US"/>
        </w:rPr>
        <w:t xml:space="preserve">sical b) Quantum – mechanical. </w:t>
      </w:r>
    </w:p>
    <w:p w:rsidR="006A109C" w:rsidRDefault="0069275F" w:rsidP="006A109C">
      <w:pPr>
        <w:jc w:val="both"/>
        <w:rPr>
          <w:lang w:val="en-US"/>
        </w:rPr>
      </w:pPr>
      <w:r w:rsidRPr="0069275F">
        <w:rPr>
          <w:lang w:val="en-US"/>
        </w:rPr>
        <w:t xml:space="preserve">Figure 3 illustrates how centrifugal potential (caused by orbital momentum) and Coulomb potential influence behavior. Also, if in the semi-classical calculations, alpha transmission coefficients, even in the presence of orbital momentum relative fast are equal to 1, in the quantum mechanical approach, alpha transmission very slow are increasing to the maximal 1 value. Choosing the correct approach is the main challenge. Earlier </w:t>
      </w:r>
      <w:r>
        <w:rPr>
          <w:lang w:val="en-US"/>
        </w:rPr>
        <w:t xml:space="preserve">author’s </w:t>
      </w:r>
      <w:r w:rsidRPr="0069275F">
        <w:rPr>
          <w:lang w:val="en-US"/>
        </w:rPr>
        <w:t>calculations of the time of life of alpha emitter nuclei were greatly improved by using a quantum mechanical approach.</w:t>
      </w:r>
    </w:p>
    <w:p w:rsidR="00CA0563" w:rsidRDefault="00370D0A" w:rsidP="00CA0563">
      <w:pPr>
        <w:jc w:val="both"/>
        <w:rPr>
          <w:szCs w:val="24"/>
          <w:lang w:val="en-US"/>
        </w:rPr>
      </w:pPr>
      <w:r w:rsidRPr="00370D0A">
        <w:rPr>
          <w:lang w:val="en-US"/>
        </w:rPr>
        <w:t xml:space="preserve">The cross-sections of many </w:t>
      </w:r>
      <w:r>
        <w:rPr>
          <w:szCs w:val="24"/>
          <w:lang w:val="en-US"/>
        </w:rPr>
        <w:t>(n</w:t>
      </w:r>
      <w:proofErr w:type="gramStart"/>
      <w:r>
        <w:rPr>
          <w:szCs w:val="24"/>
          <w:lang w:val="en-US"/>
        </w:rPr>
        <w:t>,</w:t>
      </w:r>
      <w:r>
        <w:rPr>
          <w:rFonts w:ascii="Symbol" w:hAnsi="Symbol"/>
          <w:szCs w:val="24"/>
          <w:lang w:val="en-US"/>
        </w:rPr>
        <w:t></w:t>
      </w:r>
      <w:proofErr w:type="gramEnd"/>
      <w:r>
        <w:rPr>
          <w:szCs w:val="24"/>
          <w:lang w:val="en-US"/>
        </w:rPr>
        <w:t xml:space="preserve">) </w:t>
      </w:r>
      <w:r w:rsidRPr="00370D0A">
        <w:rPr>
          <w:lang w:val="en-US"/>
        </w:rPr>
        <w:t xml:space="preserve">reactions with fast neutrons were calculated using quantum mechanical </w:t>
      </w:r>
      <w:r w:rsidR="00584C98">
        <w:rPr>
          <w:lang w:val="en-US"/>
        </w:rPr>
        <w:t>considerations</w:t>
      </w:r>
      <w:r w:rsidRPr="00370D0A">
        <w:rPr>
          <w:lang w:val="en-US"/>
        </w:rPr>
        <w:t xml:space="preserve">. The best description of the cross-sections is for </w:t>
      </w:r>
      <w:proofErr w:type="gramStart"/>
      <w:r w:rsidRPr="00CD4507">
        <w:rPr>
          <w:szCs w:val="24"/>
          <w:vertAlign w:val="superscript"/>
          <w:lang w:val="en-US"/>
        </w:rPr>
        <w:t>143</w:t>
      </w:r>
      <w:r>
        <w:rPr>
          <w:szCs w:val="24"/>
          <w:lang w:val="en-US"/>
        </w:rPr>
        <w:t>Nd(</w:t>
      </w:r>
      <w:proofErr w:type="gramEnd"/>
      <w:r>
        <w:rPr>
          <w:szCs w:val="24"/>
          <w:lang w:val="en-US"/>
        </w:rPr>
        <w:t>n,</w:t>
      </w:r>
      <w:r w:rsidRPr="00CD4507">
        <w:rPr>
          <w:rFonts w:ascii="Symbol" w:hAnsi="Symbol"/>
          <w:szCs w:val="24"/>
          <w:lang w:val="en-US"/>
        </w:rPr>
        <w:t></w:t>
      </w:r>
      <w:r>
        <w:rPr>
          <w:szCs w:val="24"/>
          <w:lang w:val="en-US"/>
        </w:rPr>
        <w:t>)</w:t>
      </w:r>
      <w:r w:rsidRPr="00CD4507">
        <w:rPr>
          <w:szCs w:val="24"/>
          <w:vertAlign w:val="superscript"/>
          <w:lang w:val="en-US"/>
        </w:rPr>
        <w:t>140</w:t>
      </w:r>
      <w:r>
        <w:rPr>
          <w:szCs w:val="24"/>
          <w:lang w:val="en-US"/>
        </w:rPr>
        <w:t xml:space="preserve">Ce </w:t>
      </w:r>
      <w:r w:rsidRPr="00370D0A">
        <w:rPr>
          <w:lang w:val="en-US"/>
        </w:rPr>
        <w:t xml:space="preserve">measurements at energies up to 6 MeV considering 10 discrete states of the residual nucleus </w:t>
      </w:r>
      <w:r w:rsidRPr="00CD4507">
        <w:rPr>
          <w:szCs w:val="24"/>
          <w:vertAlign w:val="superscript"/>
          <w:lang w:val="en-US"/>
        </w:rPr>
        <w:t>140</w:t>
      </w:r>
      <w:r>
        <w:rPr>
          <w:szCs w:val="24"/>
          <w:lang w:val="en-US"/>
        </w:rPr>
        <w:t>Ce</w:t>
      </w:r>
      <w:r w:rsidRPr="00370D0A">
        <w:rPr>
          <w:lang w:val="en-US"/>
        </w:rPr>
        <w:t xml:space="preserve">. </w:t>
      </w:r>
      <w:r>
        <w:rPr>
          <w:lang w:val="en-US"/>
        </w:rPr>
        <w:t>The</w:t>
      </w:r>
      <w:r w:rsidRPr="00370D0A">
        <w:rPr>
          <w:lang w:val="en-US"/>
        </w:rPr>
        <w:t xml:space="preserve"> nuclear potential</w:t>
      </w:r>
      <w:r>
        <w:rPr>
          <w:lang w:val="en-US"/>
        </w:rPr>
        <w:t>s</w:t>
      </w:r>
      <w:r w:rsidRPr="00370D0A">
        <w:rPr>
          <w:lang w:val="en-US"/>
        </w:rPr>
        <w:t xml:space="preserve"> in </w:t>
      </w:r>
      <w:r>
        <w:rPr>
          <w:lang w:val="en-US"/>
        </w:rPr>
        <w:t>the</w:t>
      </w:r>
      <w:r w:rsidRPr="00370D0A">
        <w:rPr>
          <w:lang w:val="en-US"/>
        </w:rPr>
        <w:t xml:space="preserve"> incident or emergent channel</w:t>
      </w:r>
      <w:r>
        <w:rPr>
          <w:lang w:val="en-US"/>
        </w:rPr>
        <w:t>s</w:t>
      </w:r>
      <w:r w:rsidRPr="00370D0A">
        <w:rPr>
          <w:lang w:val="en-US"/>
        </w:rPr>
        <w:t xml:space="preserve"> </w:t>
      </w:r>
      <w:r>
        <w:rPr>
          <w:lang w:val="en-US"/>
        </w:rPr>
        <w:t>are</w:t>
      </w:r>
      <w:r w:rsidRPr="00370D0A">
        <w:rPr>
          <w:lang w:val="en-US"/>
        </w:rPr>
        <w:t xml:space="preserve"> rectangular with real and imaginary parts (V = U + </w:t>
      </w:r>
      <w:proofErr w:type="spellStart"/>
      <w:proofErr w:type="gramStart"/>
      <w:r w:rsidRPr="00370D0A">
        <w:rPr>
          <w:lang w:val="en-US"/>
        </w:rPr>
        <w:t>iW</w:t>
      </w:r>
      <w:proofErr w:type="spellEnd"/>
      <w:proofErr w:type="gramEnd"/>
      <w:r w:rsidRPr="00370D0A">
        <w:rPr>
          <w:lang w:val="en-US"/>
        </w:rPr>
        <w:t>). Inciden</w:t>
      </w:r>
      <w:r w:rsidR="00F84651">
        <w:rPr>
          <w:lang w:val="en-US"/>
        </w:rPr>
        <w:t>t neutrons have orbital momenta</w:t>
      </w:r>
      <w:r w:rsidRPr="00370D0A">
        <w:rPr>
          <w:lang w:val="en-US"/>
        </w:rPr>
        <w:t xml:space="preserve"> l = 0.1. Nuclear reactions are described by the compound nucleus reaction mechanism</w:t>
      </w:r>
      <w:r w:rsidR="00CA0563">
        <w:rPr>
          <w:szCs w:val="24"/>
          <w:lang w:val="en-US"/>
        </w:rPr>
        <w:t>.</w:t>
      </w:r>
    </w:p>
    <w:p w:rsidR="00CA0563" w:rsidRDefault="00CA0563" w:rsidP="00CA0563">
      <w:pPr>
        <w:jc w:val="both"/>
        <w:rPr>
          <w:szCs w:val="24"/>
          <w:lang w:val="en-US"/>
        </w:rPr>
      </w:pPr>
    </w:p>
    <w:tbl>
      <w:tblPr>
        <w:tblW w:w="4494"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01"/>
        <w:gridCol w:w="1620"/>
        <w:gridCol w:w="1473"/>
      </w:tblGrid>
      <w:tr w:rsidR="00CA0563" w:rsidRPr="00D44427" w:rsidTr="006B325E">
        <w:trPr>
          <w:trHeight w:val="165"/>
          <w:tblCellSpacing w:w="0" w:type="dxa"/>
          <w:jc w:val="center"/>
        </w:trPr>
        <w:tc>
          <w:tcPr>
            <w:tcW w:w="1401" w:type="dxa"/>
            <w:shd w:val="clear" w:color="auto" w:fill="auto"/>
          </w:tcPr>
          <w:p w:rsidR="00CA0563" w:rsidRPr="00D44427" w:rsidRDefault="00CA0563" w:rsidP="006B325E">
            <w:pPr>
              <w:spacing w:after="0" w:line="240" w:lineRule="auto"/>
              <w:jc w:val="center"/>
              <w:rPr>
                <w:b/>
                <w:bCs/>
              </w:rPr>
            </w:pPr>
            <w:proofErr w:type="spellStart"/>
            <w:r w:rsidRPr="00D44427">
              <w:rPr>
                <w:b/>
                <w:bCs/>
              </w:rPr>
              <w:lastRenderedPageBreak/>
              <w:t>En</w:t>
            </w:r>
            <w:proofErr w:type="spellEnd"/>
            <w:r w:rsidRPr="00D44427">
              <w:rPr>
                <w:b/>
                <w:bCs/>
                <w:lang w:val="en-US"/>
              </w:rPr>
              <w:t xml:space="preserve"> </w:t>
            </w:r>
            <w:r w:rsidRPr="00D44427">
              <w:rPr>
                <w:b/>
                <w:bCs/>
              </w:rPr>
              <w:t>[</w:t>
            </w:r>
            <w:proofErr w:type="spellStart"/>
            <w:r w:rsidRPr="00D44427">
              <w:rPr>
                <w:b/>
                <w:bCs/>
              </w:rPr>
              <w:t>MeV</w:t>
            </w:r>
            <w:proofErr w:type="spellEnd"/>
            <w:r w:rsidRPr="00D44427">
              <w:rPr>
                <w:b/>
                <w:bCs/>
              </w:rPr>
              <w:t>]</w:t>
            </w:r>
          </w:p>
        </w:tc>
        <w:tc>
          <w:tcPr>
            <w:tcW w:w="1620" w:type="dxa"/>
            <w:shd w:val="clear" w:color="auto" w:fill="auto"/>
          </w:tcPr>
          <w:p w:rsidR="00CA0563" w:rsidRPr="00D44427" w:rsidRDefault="00CA0563" w:rsidP="006B325E">
            <w:pPr>
              <w:spacing w:after="0" w:line="240" w:lineRule="auto"/>
              <w:jc w:val="center"/>
              <w:rPr>
                <w:b/>
                <w:bCs/>
              </w:rPr>
            </w:pPr>
            <w:proofErr w:type="spellStart"/>
            <w:r w:rsidRPr="00D44427">
              <w:rPr>
                <w:b/>
                <w:bCs/>
                <w:lang w:val="en-US"/>
              </w:rPr>
              <w:t>XS</w:t>
            </w:r>
            <w:r w:rsidRPr="00D44427">
              <w:rPr>
                <w:b/>
                <w:bCs/>
                <w:vertAlign w:val="superscript"/>
                <w:lang w:val="en-US"/>
              </w:rPr>
              <w:t>exp</w:t>
            </w:r>
            <w:proofErr w:type="spellEnd"/>
            <w:r w:rsidRPr="00D44427">
              <w:rPr>
                <w:b/>
                <w:bCs/>
                <w:lang w:val="en-US"/>
              </w:rPr>
              <w:t xml:space="preserve"> </w:t>
            </w:r>
            <w:r w:rsidRPr="00D44427">
              <w:rPr>
                <w:b/>
                <w:bCs/>
              </w:rPr>
              <w:t>[</w:t>
            </w:r>
            <w:proofErr w:type="spellStart"/>
            <w:r w:rsidRPr="00D44427">
              <w:rPr>
                <w:b/>
                <w:bCs/>
              </w:rPr>
              <w:t>mb</w:t>
            </w:r>
            <w:proofErr w:type="spellEnd"/>
            <w:r w:rsidRPr="00D44427">
              <w:rPr>
                <w:b/>
                <w:bCs/>
              </w:rPr>
              <w:t>]</w:t>
            </w:r>
          </w:p>
        </w:tc>
        <w:tc>
          <w:tcPr>
            <w:tcW w:w="1473" w:type="dxa"/>
            <w:shd w:val="clear" w:color="auto" w:fill="auto"/>
          </w:tcPr>
          <w:p w:rsidR="00CA0563" w:rsidRPr="00D44427" w:rsidRDefault="00CA0563" w:rsidP="006B325E">
            <w:pPr>
              <w:spacing w:after="0" w:line="240" w:lineRule="auto"/>
              <w:jc w:val="center"/>
              <w:rPr>
                <w:b/>
                <w:bCs/>
                <w:lang w:val="en-US"/>
              </w:rPr>
            </w:pPr>
            <w:proofErr w:type="spellStart"/>
            <w:r w:rsidRPr="00D44427">
              <w:rPr>
                <w:b/>
                <w:bCs/>
                <w:lang w:val="en-US"/>
              </w:rPr>
              <w:t>XS</w:t>
            </w:r>
            <w:r w:rsidRPr="00D44427">
              <w:rPr>
                <w:b/>
                <w:bCs/>
                <w:vertAlign w:val="superscript"/>
                <w:lang w:val="en-US"/>
              </w:rPr>
              <w:t>theor</w:t>
            </w:r>
            <w:proofErr w:type="spellEnd"/>
            <w:r w:rsidRPr="00D44427">
              <w:rPr>
                <w:b/>
                <w:bCs/>
              </w:rPr>
              <w:t xml:space="preserve"> [</w:t>
            </w:r>
            <w:proofErr w:type="spellStart"/>
            <w:r w:rsidRPr="00D44427">
              <w:rPr>
                <w:b/>
                <w:bCs/>
              </w:rPr>
              <w:t>mb</w:t>
            </w:r>
            <w:proofErr w:type="spellEnd"/>
            <w:r w:rsidRPr="00D44427">
              <w:rPr>
                <w:b/>
                <w:bCs/>
              </w:rPr>
              <w:t>]</w:t>
            </w:r>
          </w:p>
        </w:tc>
      </w:tr>
      <w:tr w:rsidR="00CA0563" w:rsidRPr="00D44427" w:rsidTr="006B325E">
        <w:trPr>
          <w:trHeight w:val="90"/>
          <w:tblCellSpacing w:w="0" w:type="dxa"/>
          <w:jc w:val="center"/>
        </w:trPr>
        <w:tc>
          <w:tcPr>
            <w:tcW w:w="1401" w:type="dxa"/>
            <w:shd w:val="clear" w:color="auto" w:fill="auto"/>
          </w:tcPr>
          <w:p w:rsidR="00CA0563" w:rsidRPr="00D44427" w:rsidRDefault="00CA0563" w:rsidP="006B325E">
            <w:pPr>
              <w:spacing w:after="0" w:line="240" w:lineRule="auto"/>
              <w:jc w:val="center"/>
            </w:pPr>
            <w:r w:rsidRPr="00D44427">
              <w:t>4</w:t>
            </w:r>
            <w:r w:rsidRPr="00D44427">
              <w:sym w:font="Symbol" w:char="00B1"/>
            </w:r>
            <w:r w:rsidRPr="00D44427">
              <w:t>0.23</w:t>
            </w:r>
          </w:p>
        </w:tc>
        <w:tc>
          <w:tcPr>
            <w:tcW w:w="1620" w:type="dxa"/>
            <w:shd w:val="clear" w:color="auto" w:fill="auto"/>
          </w:tcPr>
          <w:p w:rsidR="00CA0563" w:rsidRPr="00D44427" w:rsidRDefault="00CA0563" w:rsidP="006B325E">
            <w:pPr>
              <w:spacing w:after="0" w:line="240" w:lineRule="auto"/>
              <w:jc w:val="center"/>
            </w:pPr>
            <w:r w:rsidRPr="00D44427">
              <w:t xml:space="preserve">0.12 </w:t>
            </w:r>
            <w:r w:rsidRPr="00D44427">
              <w:sym w:font="Symbol" w:char="00B1"/>
            </w:r>
            <w:r w:rsidRPr="00D44427">
              <w:t>0.01</w:t>
            </w:r>
          </w:p>
        </w:tc>
        <w:tc>
          <w:tcPr>
            <w:tcW w:w="1473" w:type="dxa"/>
            <w:shd w:val="clear" w:color="auto" w:fill="auto"/>
          </w:tcPr>
          <w:p w:rsidR="00CA0563" w:rsidRPr="00D44427" w:rsidRDefault="00CA0563" w:rsidP="006B325E">
            <w:pPr>
              <w:spacing w:after="0" w:line="240" w:lineRule="auto"/>
              <w:jc w:val="center"/>
            </w:pPr>
            <w:r w:rsidRPr="00D44427">
              <w:t>0.14</w:t>
            </w:r>
          </w:p>
        </w:tc>
      </w:tr>
      <w:tr w:rsidR="00CA0563" w:rsidRPr="00D44427" w:rsidTr="006B325E">
        <w:trPr>
          <w:trHeight w:val="90"/>
          <w:tblCellSpacing w:w="0" w:type="dxa"/>
          <w:jc w:val="center"/>
        </w:trPr>
        <w:tc>
          <w:tcPr>
            <w:tcW w:w="1401" w:type="dxa"/>
            <w:shd w:val="clear" w:color="auto" w:fill="auto"/>
          </w:tcPr>
          <w:p w:rsidR="00CA0563" w:rsidRPr="00D44427" w:rsidRDefault="00CA0563" w:rsidP="006B325E">
            <w:pPr>
              <w:spacing w:after="0" w:line="240" w:lineRule="auto"/>
              <w:jc w:val="center"/>
            </w:pPr>
            <w:r w:rsidRPr="00D44427">
              <w:t>5</w:t>
            </w:r>
            <w:r w:rsidRPr="00D44427">
              <w:sym w:font="Symbol" w:char="00B1"/>
            </w:r>
            <w:r w:rsidRPr="00D44427">
              <w:t>0.16</w:t>
            </w:r>
          </w:p>
        </w:tc>
        <w:tc>
          <w:tcPr>
            <w:tcW w:w="1620" w:type="dxa"/>
            <w:shd w:val="clear" w:color="auto" w:fill="auto"/>
          </w:tcPr>
          <w:p w:rsidR="00CA0563" w:rsidRPr="00D44427" w:rsidRDefault="00CA0563" w:rsidP="006B325E">
            <w:pPr>
              <w:spacing w:after="0" w:line="240" w:lineRule="auto"/>
              <w:jc w:val="center"/>
            </w:pPr>
            <w:r w:rsidRPr="00D44427">
              <w:t xml:space="preserve">0.21 </w:t>
            </w:r>
            <w:r w:rsidRPr="00D44427">
              <w:sym w:font="Symbol" w:char="00B1"/>
            </w:r>
            <w:r w:rsidRPr="00D44427">
              <w:t>0.01</w:t>
            </w:r>
          </w:p>
        </w:tc>
        <w:tc>
          <w:tcPr>
            <w:tcW w:w="1473" w:type="dxa"/>
            <w:shd w:val="clear" w:color="auto" w:fill="auto"/>
          </w:tcPr>
          <w:p w:rsidR="00CA0563" w:rsidRPr="00D44427" w:rsidRDefault="00CA0563" w:rsidP="006B325E">
            <w:pPr>
              <w:spacing w:after="0" w:line="240" w:lineRule="auto"/>
              <w:jc w:val="center"/>
            </w:pPr>
            <w:r w:rsidRPr="00D44427">
              <w:t>0.26</w:t>
            </w:r>
          </w:p>
        </w:tc>
      </w:tr>
      <w:tr w:rsidR="00CA0563" w:rsidRPr="00D44427" w:rsidTr="006B325E">
        <w:trPr>
          <w:trHeight w:val="309"/>
          <w:tblCellSpacing w:w="0" w:type="dxa"/>
          <w:jc w:val="center"/>
        </w:trPr>
        <w:tc>
          <w:tcPr>
            <w:tcW w:w="1401" w:type="dxa"/>
            <w:shd w:val="clear" w:color="auto" w:fill="auto"/>
          </w:tcPr>
          <w:p w:rsidR="00CA0563" w:rsidRPr="00D44427" w:rsidRDefault="00CA0563" w:rsidP="006B325E">
            <w:pPr>
              <w:spacing w:after="0" w:line="240" w:lineRule="auto"/>
              <w:jc w:val="center"/>
            </w:pPr>
            <w:r w:rsidRPr="00D44427">
              <w:t>6</w:t>
            </w:r>
            <w:r w:rsidRPr="00D44427">
              <w:sym w:font="Symbol" w:char="00B1"/>
            </w:r>
            <w:r w:rsidRPr="00D44427">
              <w:t>0.12</w:t>
            </w:r>
          </w:p>
        </w:tc>
        <w:tc>
          <w:tcPr>
            <w:tcW w:w="1620" w:type="dxa"/>
            <w:shd w:val="clear" w:color="auto" w:fill="auto"/>
          </w:tcPr>
          <w:p w:rsidR="00CA0563" w:rsidRPr="00D44427" w:rsidRDefault="00CA0563" w:rsidP="006B325E">
            <w:pPr>
              <w:spacing w:after="0" w:line="240" w:lineRule="auto"/>
              <w:jc w:val="center"/>
            </w:pPr>
            <w:r w:rsidRPr="00D44427">
              <w:t xml:space="preserve">0.31 </w:t>
            </w:r>
            <w:r w:rsidRPr="00D44427">
              <w:sym w:font="Symbol" w:char="00B1"/>
            </w:r>
            <w:r w:rsidRPr="00D44427">
              <w:t>0.03</w:t>
            </w:r>
          </w:p>
        </w:tc>
        <w:tc>
          <w:tcPr>
            <w:tcW w:w="1473" w:type="dxa"/>
            <w:shd w:val="clear" w:color="auto" w:fill="auto"/>
          </w:tcPr>
          <w:p w:rsidR="00CA0563" w:rsidRPr="00D44427" w:rsidRDefault="00CA0563" w:rsidP="006B325E">
            <w:pPr>
              <w:spacing w:after="0" w:line="240" w:lineRule="auto"/>
              <w:jc w:val="center"/>
            </w:pPr>
            <w:r w:rsidRPr="00D44427">
              <w:t>0.37</w:t>
            </w:r>
          </w:p>
        </w:tc>
      </w:tr>
    </w:tbl>
    <w:p w:rsidR="00CA0563" w:rsidRDefault="00CA0563" w:rsidP="00CA0563">
      <w:pPr>
        <w:spacing w:after="0" w:line="240" w:lineRule="auto"/>
        <w:jc w:val="center"/>
        <w:rPr>
          <w:b/>
          <w:bCs/>
          <w:lang w:val="en-US"/>
        </w:rPr>
      </w:pPr>
    </w:p>
    <w:p w:rsidR="00CA0563" w:rsidRPr="00D44427" w:rsidRDefault="00CA0563" w:rsidP="00CA0563">
      <w:pPr>
        <w:jc w:val="center"/>
        <w:rPr>
          <w:lang w:val="en-US"/>
        </w:rPr>
      </w:pPr>
      <w:proofErr w:type="gramStart"/>
      <w:r w:rsidRPr="00D44427">
        <w:rPr>
          <w:b/>
          <w:bCs/>
          <w:lang w:val="en-US"/>
        </w:rPr>
        <w:t>Table 1.</w:t>
      </w:r>
      <w:proofErr w:type="gramEnd"/>
      <w:r w:rsidRPr="00D44427">
        <w:rPr>
          <w:lang w:val="en-US"/>
        </w:rPr>
        <w:t xml:space="preserve"> Theoretical and experimental cross sections (XS) for neutron energies </w:t>
      </w:r>
      <w:proofErr w:type="spellStart"/>
      <w:r w:rsidRPr="00D44427">
        <w:rPr>
          <w:lang w:val="en-US"/>
        </w:rPr>
        <w:t>E</w:t>
      </w:r>
      <w:r w:rsidRPr="00D44427">
        <w:rPr>
          <w:vertAlign w:val="subscript"/>
          <w:lang w:val="en-US"/>
        </w:rPr>
        <w:t>n</w:t>
      </w:r>
      <w:proofErr w:type="spellEnd"/>
      <w:r w:rsidRPr="00D44427">
        <w:rPr>
          <w:lang w:val="en-US"/>
        </w:rPr>
        <w:t xml:space="preserve"> = 4, 5, 6 MeV</w:t>
      </w:r>
      <w:r w:rsidR="00BB0599">
        <w:rPr>
          <w:lang w:val="en-US"/>
        </w:rPr>
        <w:t>,</w:t>
      </w:r>
      <w:r w:rsidRPr="00D44427">
        <w:rPr>
          <w:lang w:val="en-US"/>
        </w:rPr>
        <w:t xml:space="preserve"> respect</w:t>
      </w:r>
      <w:r>
        <w:rPr>
          <w:lang w:val="en-US"/>
        </w:rPr>
        <w:t>i</w:t>
      </w:r>
      <w:r w:rsidRPr="00D44427">
        <w:rPr>
          <w:lang w:val="en-US"/>
        </w:rPr>
        <w:t>vely</w:t>
      </w:r>
    </w:p>
    <w:p w:rsidR="00285DEF" w:rsidRPr="00D44427" w:rsidRDefault="00285DEF" w:rsidP="00285DEF">
      <w:pPr>
        <w:jc w:val="both"/>
        <w:rPr>
          <w:lang w:val="en-US"/>
        </w:rPr>
      </w:pPr>
    </w:p>
    <w:p w:rsidR="00285DEF" w:rsidRDefault="00285DEF" w:rsidP="00285DEF">
      <w:pPr>
        <w:jc w:val="center"/>
        <w:rPr>
          <w:lang w:val="en-US"/>
        </w:rPr>
      </w:pPr>
      <w:r>
        <w:object w:dxaOrig="22871" w:dyaOrig="18678">
          <v:shape id="_x0000_i1045" type="#_x0000_t75" style="width:301.6pt;height:239.35pt" o:ole="">
            <v:imagedata r:id="rId45" o:title="" croptop="3123f" cropbottom="3809f" cropleft="2437f" cropright="2481f"/>
          </v:shape>
          <o:OLEObject Type="Embed" ProgID="Origin50.Graph" ShapeID="_x0000_i1045" DrawAspect="Content" ObjectID="_1720443161" r:id="rId46"/>
        </w:object>
      </w:r>
    </w:p>
    <w:p w:rsidR="00285DEF" w:rsidRPr="000A366F" w:rsidRDefault="00285DEF" w:rsidP="00285DEF">
      <w:pPr>
        <w:jc w:val="center"/>
        <w:rPr>
          <w:szCs w:val="24"/>
          <w:lang w:val="en-US"/>
        </w:rPr>
      </w:pPr>
      <w:proofErr w:type="gramStart"/>
      <w:r w:rsidRPr="000A366F">
        <w:rPr>
          <w:b/>
          <w:bCs/>
          <w:lang w:val="en-US"/>
        </w:rPr>
        <w:t>Figure 4</w:t>
      </w:r>
      <w:r w:rsidRPr="000A366F">
        <w:rPr>
          <w:lang w:val="en-US"/>
        </w:rPr>
        <w:t>.</w:t>
      </w:r>
      <w:proofErr w:type="gramEnd"/>
      <w:r w:rsidRPr="000A366F">
        <w:rPr>
          <w:lang w:val="en-US"/>
        </w:rPr>
        <w:t xml:space="preserve"> Cross section of </w:t>
      </w:r>
      <w:proofErr w:type="gramStart"/>
      <w:r w:rsidRPr="000A366F">
        <w:rPr>
          <w:vertAlign w:val="superscript"/>
          <w:lang w:val="en-US"/>
        </w:rPr>
        <w:t>143</w:t>
      </w:r>
      <w:r w:rsidRPr="000A366F">
        <w:rPr>
          <w:lang w:val="en-US"/>
        </w:rPr>
        <w:t>Nd(</w:t>
      </w:r>
      <w:proofErr w:type="gramEnd"/>
      <w:r w:rsidRPr="000A366F">
        <w:rPr>
          <w:lang w:val="en-US"/>
        </w:rPr>
        <w:t>n,</w:t>
      </w:r>
      <w:r w:rsidRPr="000A366F">
        <w:rPr>
          <w:rFonts w:ascii="Symbol" w:hAnsi="Symbol"/>
          <w:lang w:val="en-US"/>
        </w:rPr>
        <w:t></w:t>
      </w:r>
      <w:r>
        <w:rPr>
          <w:lang w:val="en-US"/>
        </w:rPr>
        <w:t>)</w:t>
      </w:r>
      <w:r w:rsidRPr="000A366F">
        <w:rPr>
          <w:vertAlign w:val="superscript"/>
          <w:lang w:val="en-US"/>
        </w:rPr>
        <w:t>140</w:t>
      </w:r>
      <w:r>
        <w:rPr>
          <w:lang w:val="en-US"/>
        </w:rPr>
        <w:t xml:space="preserve">Ce. </w:t>
      </w:r>
      <w:r w:rsidRPr="000A366F">
        <w:rPr>
          <w:lang w:val="en-US"/>
        </w:rPr>
        <w:t xml:space="preserve">Neutron orbital momentum: 1 </w:t>
      </w:r>
      <w:r w:rsidRPr="000A366F">
        <w:rPr>
          <w:i/>
          <w:iCs/>
          <w:lang w:val="en-US"/>
        </w:rPr>
        <w:t>l</w:t>
      </w:r>
      <w:r w:rsidRPr="000A366F">
        <w:rPr>
          <w:i/>
          <w:iCs/>
          <w:vertAlign w:val="subscript"/>
          <w:lang w:val="en-US"/>
        </w:rPr>
        <w:t>n</w:t>
      </w:r>
      <w:r w:rsidRPr="000A366F">
        <w:rPr>
          <w:lang w:val="en-US"/>
        </w:rPr>
        <w:t xml:space="preserve"> =0; 2 </w:t>
      </w:r>
      <w:r w:rsidRPr="000A366F">
        <w:rPr>
          <w:i/>
          <w:iCs/>
          <w:lang w:val="en-US"/>
        </w:rPr>
        <w:t>l</w:t>
      </w:r>
      <w:r w:rsidRPr="000A366F">
        <w:rPr>
          <w:i/>
          <w:iCs/>
          <w:vertAlign w:val="subscript"/>
          <w:lang w:val="en-US"/>
        </w:rPr>
        <w:t>n</w:t>
      </w:r>
      <w:r w:rsidRPr="000A366F">
        <w:rPr>
          <w:lang w:val="en-US"/>
        </w:rPr>
        <w:t xml:space="preserve"> =1; 3 –</w:t>
      </w:r>
      <w:r>
        <w:rPr>
          <w:lang w:val="en-US"/>
        </w:rPr>
        <w:t xml:space="preserve"> Sum (1 +</w:t>
      </w:r>
      <w:r w:rsidRPr="000A366F">
        <w:rPr>
          <w:lang w:val="en-US"/>
        </w:rPr>
        <w:t xml:space="preserve"> 2</w:t>
      </w:r>
      <w:r>
        <w:rPr>
          <w:lang w:val="en-US"/>
        </w:rPr>
        <w:t>)</w:t>
      </w:r>
    </w:p>
    <w:p w:rsidR="00285DEF" w:rsidRDefault="00285DEF" w:rsidP="006A109C">
      <w:pPr>
        <w:jc w:val="both"/>
        <w:rPr>
          <w:lang w:val="en-US"/>
        </w:rPr>
      </w:pPr>
    </w:p>
    <w:p w:rsidR="002233C2" w:rsidRPr="002233C2" w:rsidRDefault="00DD5E84" w:rsidP="002233C2">
      <w:pPr>
        <w:jc w:val="both"/>
        <w:rPr>
          <w:lang w:val="en-US"/>
        </w:rPr>
      </w:pPr>
      <w:r w:rsidRPr="00DD5E84">
        <w:rPr>
          <w:lang w:val="en-US"/>
        </w:rPr>
        <w:t xml:space="preserve">Using quantum mechanical calculations, experimental cross-sections for discrete states are well described. The increasing neutron incident energy necessitates more discrete states or the use of continuum state approximations, as the authors did in other </w:t>
      </w:r>
      <w:r w:rsidR="002B5133">
        <w:rPr>
          <w:szCs w:val="24"/>
          <w:lang w:val="en-US"/>
        </w:rPr>
        <w:t>(n</w:t>
      </w:r>
      <w:proofErr w:type="gramStart"/>
      <w:r w:rsidR="002B5133">
        <w:rPr>
          <w:szCs w:val="24"/>
          <w:lang w:val="en-US"/>
        </w:rPr>
        <w:t>,</w:t>
      </w:r>
      <w:r w:rsidR="002B5133" w:rsidRPr="002749F6">
        <w:rPr>
          <w:rFonts w:ascii="Symbol" w:hAnsi="Symbol"/>
          <w:szCs w:val="24"/>
          <w:lang w:val="en-US"/>
        </w:rPr>
        <w:t></w:t>
      </w:r>
      <w:proofErr w:type="gramEnd"/>
      <w:r w:rsidR="002B5133">
        <w:rPr>
          <w:szCs w:val="24"/>
          <w:lang w:val="en-US"/>
        </w:rPr>
        <w:t xml:space="preserve">) </w:t>
      </w:r>
      <w:r w:rsidRPr="00DD5E84">
        <w:rPr>
          <w:lang w:val="en-US"/>
        </w:rPr>
        <w:t>r</w:t>
      </w:r>
      <w:r w:rsidR="002233C2">
        <w:rPr>
          <w:lang w:val="en-US"/>
        </w:rPr>
        <w:t>eactions with fast neutrons [7</w:t>
      </w:r>
      <w:r w:rsidR="002233C2">
        <w:rPr>
          <w:szCs w:val="24"/>
          <w:lang w:val="en-US"/>
        </w:rPr>
        <w:t>].</w:t>
      </w:r>
    </w:p>
    <w:p w:rsidR="002233C2" w:rsidRPr="00E93BA9" w:rsidRDefault="002233C2" w:rsidP="002233C2">
      <w:pPr>
        <w:jc w:val="both"/>
        <w:rPr>
          <w:b/>
          <w:bCs/>
          <w:szCs w:val="24"/>
          <w:lang w:val="en-US"/>
        </w:rPr>
      </w:pPr>
      <w:r>
        <w:rPr>
          <w:szCs w:val="24"/>
          <w:lang w:val="en-US"/>
        </w:rPr>
        <w:tab/>
      </w:r>
      <w:r w:rsidRPr="00E93BA9">
        <w:rPr>
          <w:b/>
          <w:bCs/>
          <w:szCs w:val="24"/>
          <w:lang w:val="en-US"/>
        </w:rPr>
        <w:t>4. CONCLUSIONS</w:t>
      </w:r>
    </w:p>
    <w:p w:rsidR="005528FE" w:rsidRPr="005528FE" w:rsidRDefault="005528FE" w:rsidP="002E34E6">
      <w:pPr>
        <w:spacing w:after="0" w:line="240" w:lineRule="auto"/>
        <w:jc w:val="both"/>
        <w:rPr>
          <w:lang w:val="en-US"/>
        </w:rPr>
      </w:pPr>
      <w:proofErr w:type="spellStart"/>
      <w:r w:rsidRPr="005528FE">
        <w:rPr>
          <w:lang w:val="en-US"/>
        </w:rPr>
        <w:t>Semiclassical</w:t>
      </w:r>
      <w:proofErr w:type="spellEnd"/>
      <w:r w:rsidRPr="005528FE">
        <w:rPr>
          <w:lang w:val="en-US"/>
        </w:rPr>
        <w:t xml:space="preserve"> and quantum mechanical methods were used to evaluate transmission coefficients: Gamow factor and reflection factor. Using the quantum mechanical approach, ingoing and outgoing wave functions were calculated without approximations. Differences in transmission coefficient shape were </w:t>
      </w:r>
      <w:r>
        <w:rPr>
          <w:lang w:val="en-US"/>
        </w:rPr>
        <w:t>evidenc</w:t>
      </w:r>
      <w:r w:rsidRPr="005528FE">
        <w:rPr>
          <w:lang w:val="en-US"/>
        </w:rPr>
        <w:t>ed. According to the quantum mechanical approach, transmission coefficients increase smoothly with energy and slowly approach 1.</w:t>
      </w:r>
    </w:p>
    <w:p w:rsidR="003555CB" w:rsidRDefault="005528FE" w:rsidP="002E34E6">
      <w:pPr>
        <w:spacing w:after="0" w:line="240" w:lineRule="auto"/>
        <w:jc w:val="both"/>
        <w:rPr>
          <w:lang w:val="en-US"/>
        </w:rPr>
      </w:pPr>
      <w:r w:rsidRPr="005528FE">
        <w:rPr>
          <w:lang w:val="en-US"/>
        </w:rPr>
        <w:t>We used transmission coefficients in processes involving fast neutrons that have energies of a few MeV. The codes were generated using Hauser-</w:t>
      </w:r>
      <w:proofErr w:type="spellStart"/>
      <w:r w:rsidRPr="005528FE">
        <w:rPr>
          <w:lang w:val="en-US"/>
        </w:rPr>
        <w:t>Feshbach</w:t>
      </w:r>
      <w:proofErr w:type="spellEnd"/>
      <w:r w:rsidRPr="005528FE">
        <w:rPr>
          <w:lang w:val="en-US"/>
        </w:rPr>
        <w:t xml:space="preserve"> formulas and quantum mechanical methods for calculating transmission coefficients. This was achieved by using a rectangular optical potential. An accurate description of the cross-section for a few MeV neutron energy was obtained, which can be used in research on nuclear reaction mechanisms and astrophysics.</w:t>
      </w:r>
    </w:p>
    <w:p w:rsidR="002E34E6" w:rsidRDefault="002E34E6" w:rsidP="002E34E6">
      <w:pPr>
        <w:spacing w:after="0" w:line="240" w:lineRule="auto"/>
        <w:jc w:val="both"/>
        <w:rPr>
          <w:lang w:val="en-US"/>
        </w:rPr>
      </w:pPr>
    </w:p>
    <w:p w:rsidR="002E34E6" w:rsidRDefault="002E34E6" w:rsidP="002E34E6">
      <w:pPr>
        <w:spacing w:after="0" w:line="240" w:lineRule="auto"/>
        <w:jc w:val="both"/>
        <w:rPr>
          <w:lang w:val="en-US"/>
        </w:rPr>
      </w:pPr>
    </w:p>
    <w:p w:rsidR="002E34E6" w:rsidRPr="002505A0" w:rsidRDefault="002E34E6" w:rsidP="002E34E6">
      <w:pPr>
        <w:jc w:val="both"/>
        <w:rPr>
          <w:b/>
          <w:lang w:val="en-US"/>
        </w:rPr>
      </w:pPr>
      <w:r w:rsidRPr="002505A0">
        <w:rPr>
          <w:b/>
          <w:lang w:val="en-US"/>
        </w:rPr>
        <w:lastRenderedPageBreak/>
        <w:t>REFERENCES</w:t>
      </w:r>
    </w:p>
    <w:p w:rsidR="002E34E6" w:rsidRPr="002505A0" w:rsidRDefault="002E34E6" w:rsidP="002E34E6">
      <w:pPr>
        <w:spacing w:after="0"/>
        <w:jc w:val="both"/>
        <w:rPr>
          <w:lang w:val="en-US"/>
        </w:rPr>
      </w:pPr>
      <w:r w:rsidRPr="002505A0">
        <w:rPr>
          <w:lang w:val="en-US"/>
        </w:rPr>
        <w:t xml:space="preserve">[1] Antonio </w:t>
      </w:r>
      <w:proofErr w:type="spellStart"/>
      <w:r w:rsidRPr="002505A0">
        <w:rPr>
          <w:lang w:val="en-US"/>
        </w:rPr>
        <w:t>Foderaro</w:t>
      </w:r>
      <w:proofErr w:type="spellEnd"/>
      <w:r w:rsidRPr="002505A0">
        <w:rPr>
          <w:lang w:val="en-US"/>
        </w:rPr>
        <w:t xml:space="preserve">, </w:t>
      </w:r>
      <w:proofErr w:type="gramStart"/>
      <w:r w:rsidRPr="002505A0">
        <w:rPr>
          <w:lang w:val="en-US"/>
        </w:rPr>
        <w:t>The</w:t>
      </w:r>
      <w:proofErr w:type="gramEnd"/>
      <w:r w:rsidRPr="002505A0">
        <w:rPr>
          <w:lang w:val="en-US"/>
        </w:rPr>
        <w:t xml:space="preserve"> Neutron Interaction Theory, The MIT Press, </w:t>
      </w:r>
      <w:smartTag w:uri="urn:schemas-microsoft-com:office:smarttags" w:element="place">
        <w:smartTag w:uri="urn:schemas-microsoft-com:office:smarttags" w:element="City">
          <w:r w:rsidRPr="002505A0">
            <w:rPr>
              <w:lang w:val="en-US"/>
            </w:rPr>
            <w:t>Cambridge</w:t>
          </w:r>
        </w:smartTag>
        <w:r w:rsidRPr="002505A0">
          <w:rPr>
            <w:lang w:val="en-US"/>
          </w:rPr>
          <w:t xml:space="preserve">, </w:t>
        </w:r>
        <w:smartTag w:uri="urn:schemas-microsoft-com:office:smarttags" w:element="State">
          <w:r w:rsidRPr="002505A0">
            <w:rPr>
              <w:lang w:val="en-US"/>
            </w:rPr>
            <w:t>Massachusetts</w:t>
          </w:r>
        </w:smartTag>
      </w:smartTag>
      <w:r w:rsidRPr="002505A0">
        <w:rPr>
          <w:lang w:val="en-US"/>
        </w:rPr>
        <w:t xml:space="preserve"> and </w:t>
      </w:r>
      <w:smartTag w:uri="urn:schemas-microsoft-com:office:smarttags" w:element="place">
        <w:smartTag w:uri="urn:schemas-microsoft-com:office:smarttags" w:element="City">
          <w:r w:rsidRPr="002505A0">
            <w:rPr>
              <w:lang w:val="en-US"/>
            </w:rPr>
            <w:t>London</w:t>
          </w:r>
        </w:smartTag>
        <w:r w:rsidRPr="002505A0">
          <w:rPr>
            <w:lang w:val="en-US"/>
          </w:rPr>
          <w:t xml:space="preserve">, </w:t>
        </w:r>
        <w:smartTag w:uri="urn:schemas-microsoft-com:office:smarttags" w:element="country-region">
          <w:r w:rsidRPr="002505A0">
            <w:rPr>
              <w:lang w:val="en-US"/>
            </w:rPr>
            <w:t>England</w:t>
          </w:r>
        </w:smartTag>
      </w:smartTag>
      <w:r w:rsidRPr="002505A0">
        <w:rPr>
          <w:lang w:val="en-US"/>
        </w:rPr>
        <w:t xml:space="preserve"> (1971)</w:t>
      </w:r>
    </w:p>
    <w:p w:rsidR="002E34E6" w:rsidRPr="002505A0" w:rsidRDefault="002E34E6" w:rsidP="002E34E6">
      <w:pPr>
        <w:tabs>
          <w:tab w:val="left" w:pos="6436"/>
        </w:tabs>
        <w:spacing w:after="0"/>
        <w:jc w:val="both"/>
        <w:rPr>
          <w:lang w:val="en-US"/>
        </w:rPr>
      </w:pPr>
      <w:r w:rsidRPr="002505A0">
        <w:rPr>
          <w:lang w:val="en-US"/>
        </w:rPr>
        <w:t>[2] David. J. Griffiths, Introduction in Quantum Mechanics (Second Edition), Prentice Hall</w:t>
      </w:r>
    </w:p>
    <w:p w:rsidR="002E34E6" w:rsidRPr="002505A0" w:rsidRDefault="002E34E6" w:rsidP="002E34E6">
      <w:pPr>
        <w:tabs>
          <w:tab w:val="left" w:pos="6436"/>
        </w:tabs>
        <w:spacing w:after="0"/>
        <w:jc w:val="both"/>
        <w:rPr>
          <w:lang w:val="en-US"/>
        </w:rPr>
      </w:pPr>
      <w:r w:rsidRPr="002505A0">
        <w:rPr>
          <w:lang w:val="en-US"/>
        </w:rPr>
        <w:t>[3] G.A. Gamow, Z. Phys. 51, 204 (1928)</w:t>
      </w:r>
    </w:p>
    <w:p w:rsidR="002E34E6" w:rsidRPr="002505A0" w:rsidRDefault="002E34E6" w:rsidP="002E34E6">
      <w:pPr>
        <w:tabs>
          <w:tab w:val="left" w:pos="6436"/>
        </w:tabs>
        <w:spacing w:after="0"/>
        <w:jc w:val="both"/>
        <w:rPr>
          <w:lang w:val="en-US"/>
        </w:rPr>
      </w:pPr>
      <w:r w:rsidRPr="002505A0">
        <w:rPr>
          <w:lang w:val="en-US"/>
        </w:rPr>
        <w:t xml:space="preserve">[4] E.U. Condon, R.W. </w:t>
      </w:r>
      <w:proofErr w:type="spellStart"/>
      <w:r w:rsidRPr="002505A0">
        <w:rPr>
          <w:lang w:val="en-US"/>
        </w:rPr>
        <w:t>Guerney</w:t>
      </w:r>
      <w:proofErr w:type="spellEnd"/>
      <w:r w:rsidRPr="002505A0">
        <w:rPr>
          <w:lang w:val="en-US"/>
        </w:rPr>
        <w:t>, Nature, 122, 439 (1928)</w:t>
      </w:r>
    </w:p>
    <w:p w:rsidR="002E34E6" w:rsidRPr="002505A0" w:rsidRDefault="002E34E6" w:rsidP="002E34E6">
      <w:pPr>
        <w:tabs>
          <w:tab w:val="left" w:pos="6436"/>
        </w:tabs>
        <w:spacing w:after="0"/>
        <w:jc w:val="both"/>
        <w:rPr>
          <w:lang w:val="en-US"/>
        </w:rPr>
      </w:pPr>
      <w:r w:rsidRPr="002505A0">
        <w:rPr>
          <w:lang w:val="en-US"/>
        </w:rPr>
        <w:t xml:space="preserve">[5] V. Hauser, W. </w:t>
      </w:r>
      <w:proofErr w:type="spellStart"/>
      <w:r w:rsidRPr="002505A0">
        <w:rPr>
          <w:lang w:val="en-US"/>
        </w:rPr>
        <w:t>Feshbach</w:t>
      </w:r>
      <w:proofErr w:type="spellEnd"/>
      <w:r w:rsidRPr="002505A0">
        <w:rPr>
          <w:lang w:val="en-US"/>
        </w:rPr>
        <w:t>, Phys. Rev., 87, 2, 366 (1952)</w:t>
      </w:r>
    </w:p>
    <w:p w:rsidR="002E34E6" w:rsidRDefault="002E34E6" w:rsidP="002E34E6">
      <w:pPr>
        <w:tabs>
          <w:tab w:val="left" w:pos="6436"/>
        </w:tabs>
        <w:spacing w:after="0"/>
        <w:jc w:val="both"/>
        <w:rPr>
          <w:lang w:val="en-US"/>
        </w:rPr>
      </w:pPr>
      <w:r w:rsidRPr="002E34E6">
        <w:rPr>
          <w:lang w:val="en-US"/>
        </w:rPr>
        <w:t xml:space="preserve">[6] P. A. </w:t>
      </w:r>
      <w:proofErr w:type="spellStart"/>
      <w:r w:rsidRPr="002E34E6">
        <w:rPr>
          <w:lang w:val="en-US"/>
        </w:rPr>
        <w:t>Moldauer</w:t>
      </w:r>
      <w:proofErr w:type="spellEnd"/>
      <w:r w:rsidRPr="002E34E6">
        <w:rPr>
          <w:lang w:val="en-US"/>
        </w:rPr>
        <w:t xml:space="preserve">, Rev. Mod. </w:t>
      </w:r>
      <w:r w:rsidRPr="002505A0">
        <w:rPr>
          <w:lang w:val="en-US"/>
        </w:rPr>
        <w:t xml:space="preserve">Phys., v. 36, p. 1079 (1964) </w:t>
      </w:r>
    </w:p>
    <w:p w:rsidR="002E34E6" w:rsidRPr="009923EE" w:rsidRDefault="002E34E6" w:rsidP="002E34E6">
      <w:pPr>
        <w:tabs>
          <w:tab w:val="left" w:pos="6436"/>
        </w:tabs>
        <w:spacing w:after="0"/>
        <w:jc w:val="both"/>
        <w:rPr>
          <w:lang w:val="en-US"/>
        </w:rPr>
      </w:pPr>
      <w:r>
        <w:rPr>
          <w:lang w:val="en-US"/>
        </w:rPr>
        <w:t xml:space="preserve">[7] </w:t>
      </w:r>
      <w:r w:rsidRPr="002505A0">
        <w:rPr>
          <w:lang w:val="en-US"/>
        </w:rPr>
        <w:t xml:space="preserve">C. </w:t>
      </w:r>
      <w:proofErr w:type="spellStart"/>
      <w:r w:rsidRPr="002505A0">
        <w:rPr>
          <w:lang w:val="en-US"/>
        </w:rPr>
        <w:t>Oprea</w:t>
      </w:r>
      <w:proofErr w:type="spellEnd"/>
      <w:r w:rsidRPr="002505A0">
        <w:rPr>
          <w:lang w:val="en-US"/>
        </w:rPr>
        <w:t xml:space="preserve">, A, </w:t>
      </w:r>
      <w:proofErr w:type="spellStart"/>
      <w:r w:rsidRPr="002505A0">
        <w:rPr>
          <w:lang w:val="en-US"/>
        </w:rPr>
        <w:t>Mihul</w:t>
      </w:r>
      <w:proofErr w:type="spellEnd"/>
      <w:r w:rsidRPr="002505A0">
        <w:rPr>
          <w:lang w:val="en-US"/>
        </w:rPr>
        <w:t xml:space="preserve">, A.I. </w:t>
      </w:r>
      <w:proofErr w:type="spellStart"/>
      <w:r w:rsidRPr="002505A0">
        <w:rPr>
          <w:lang w:val="en-US"/>
        </w:rPr>
        <w:t>Oprea</w:t>
      </w:r>
      <w:proofErr w:type="spellEnd"/>
      <w:r w:rsidRPr="002505A0">
        <w:rPr>
          <w:lang w:val="en-US"/>
        </w:rPr>
        <w:t>,</w:t>
      </w:r>
      <w:r>
        <w:rPr>
          <w:lang w:val="en-US"/>
        </w:rPr>
        <w:t xml:space="preserve"> CERN-Proceedings-2019-001, 125</w:t>
      </w:r>
      <w:r w:rsidRPr="002505A0">
        <w:rPr>
          <w:lang w:val="en-US"/>
        </w:rPr>
        <w:t xml:space="preserve"> (2019)</w:t>
      </w:r>
      <w:r w:rsidRPr="009923EE">
        <w:rPr>
          <w:lang w:val="en-US"/>
        </w:rPr>
        <w:t xml:space="preserve"> </w:t>
      </w:r>
    </w:p>
    <w:p w:rsidR="002E34E6" w:rsidRPr="002505A0" w:rsidRDefault="002E34E6" w:rsidP="002E34E6">
      <w:pPr>
        <w:tabs>
          <w:tab w:val="left" w:pos="6436"/>
        </w:tabs>
        <w:spacing w:after="0"/>
        <w:jc w:val="both"/>
        <w:rPr>
          <w:lang w:val="en-US"/>
        </w:rPr>
      </w:pPr>
    </w:p>
    <w:p w:rsidR="002E34E6" w:rsidRPr="00325F4C" w:rsidRDefault="00325F4C" w:rsidP="002E34E6">
      <w:pPr>
        <w:spacing w:after="0" w:line="240" w:lineRule="auto"/>
        <w:jc w:val="both"/>
        <w:rPr>
          <w:b/>
          <w:color w:val="17365D" w:themeColor="text2" w:themeShade="BF"/>
          <w:sz w:val="44"/>
          <w:szCs w:val="44"/>
          <w:lang w:val="en-US"/>
        </w:rPr>
      </w:pPr>
      <w:r w:rsidRPr="00325F4C">
        <w:rPr>
          <w:b/>
          <w:color w:val="17365D" w:themeColor="text2" w:themeShade="BF"/>
          <w:sz w:val="44"/>
          <w:szCs w:val="44"/>
          <w:lang w:val="en-US"/>
        </w:rPr>
        <w:t>Q&amp;A</w:t>
      </w:r>
    </w:p>
    <w:p w:rsidR="00325F4C" w:rsidRDefault="00325F4C" w:rsidP="002E34E6">
      <w:pPr>
        <w:spacing w:after="0" w:line="240" w:lineRule="auto"/>
        <w:jc w:val="both"/>
        <w:rPr>
          <w:lang w:val="en-US"/>
        </w:rPr>
      </w:pPr>
    </w:p>
    <w:p w:rsidR="00325F4C" w:rsidRPr="00325F4C" w:rsidRDefault="00325F4C" w:rsidP="002E34E6">
      <w:pPr>
        <w:spacing w:after="0" w:line="240" w:lineRule="auto"/>
        <w:jc w:val="both"/>
        <w:rPr>
          <w:b/>
          <w:color w:val="17365D" w:themeColor="text2" w:themeShade="BF"/>
          <w:lang w:val="en-US"/>
        </w:rPr>
      </w:pPr>
      <w:r w:rsidRPr="00325F4C">
        <w:rPr>
          <w:b/>
          <w:color w:val="17365D" w:themeColor="text2" w:themeShade="BF"/>
          <w:lang w:val="en-US"/>
        </w:rPr>
        <w:t>It would be great to hear from you!</w:t>
      </w:r>
    </w:p>
    <w:p w:rsidR="00325F4C" w:rsidRDefault="00325F4C" w:rsidP="002E34E6">
      <w:pPr>
        <w:spacing w:after="0" w:line="240" w:lineRule="auto"/>
        <w:jc w:val="both"/>
        <w:rPr>
          <w:lang w:val="en-US"/>
        </w:rPr>
      </w:pPr>
    </w:p>
    <w:p w:rsidR="00325F4C" w:rsidRDefault="00325F4C" w:rsidP="002E34E6">
      <w:pPr>
        <w:spacing w:after="0" w:line="240" w:lineRule="auto"/>
        <w:jc w:val="both"/>
        <w:rPr>
          <w:lang w:val="en-US"/>
        </w:rPr>
      </w:pPr>
    </w:p>
    <w:p w:rsidR="00325F4C" w:rsidRDefault="00325F4C" w:rsidP="002E34E6">
      <w:pPr>
        <w:spacing w:after="0" w:line="240" w:lineRule="auto"/>
        <w:jc w:val="both"/>
        <w:rPr>
          <w:lang w:val="en-US"/>
        </w:rPr>
      </w:pPr>
    </w:p>
    <w:sectPr w:rsidR="00325F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01"/>
    <w:family w:val="roman"/>
    <w:notTrueType/>
    <w:pitch w:val="variable"/>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DE4"/>
    <w:rsid w:val="00175364"/>
    <w:rsid w:val="0019275B"/>
    <w:rsid w:val="001B048F"/>
    <w:rsid w:val="001B0690"/>
    <w:rsid w:val="001D2031"/>
    <w:rsid w:val="001D38C0"/>
    <w:rsid w:val="001F49CF"/>
    <w:rsid w:val="002233C2"/>
    <w:rsid w:val="00247D0F"/>
    <w:rsid w:val="00285DEF"/>
    <w:rsid w:val="002A34F8"/>
    <w:rsid w:val="002B5133"/>
    <w:rsid w:val="002E34E6"/>
    <w:rsid w:val="00325F4C"/>
    <w:rsid w:val="003555CB"/>
    <w:rsid w:val="00370D0A"/>
    <w:rsid w:val="003A19AA"/>
    <w:rsid w:val="003A2E58"/>
    <w:rsid w:val="003A7C1A"/>
    <w:rsid w:val="003E3E08"/>
    <w:rsid w:val="00420FBA"/>
    <w:rsid w:val="0046352E"/>
    <w:rsid w:val="004F6DE4"/>
    <w:rsid w:val="005528FE"/>
    <w:rsid w:val="00584C98"/>
    <w:rsid w:val="00643AEC"/>
    <w:rsid w:val="00654B13"/>
    <w:rsid w:val="0067053A"/>
    <w:rsid w:val="0069275F"/>
    <w:rsid w:val="006953BD"/>
    <w:rsid w:val="006A109C"/>
    <w:rsid w:val="006F2E8B"/>
    <w:rsid w:val="0072321F"/>
    <w:rsid w:val="007A6190"/>
    <w:rsid w:val="008D3BAE"/>
    <w:rsid w:val="008E64E6"/>
    <w:rsid w:val="009063B9"/>
    <w:rsid w:val="00987780"/>
    <w:rsid w:val="00A23C5F"/>
    <w:rsid w:val="00B179CA"/>
    <w:rsid w:val="00BA389A"/>
    <w:rsid w:val="00BB0599"/>
    <w:rsid w:val="00BB43E2"/>
    <w:rsid w:val="00BC34D2"/>
    <w:rsid w:val="00BF31FD"/>
    <w:rsid w:val="00C24C97"/>
    <w:rsid w:val="00C84631"/>
    <w:rsid w:val="00CA0563"/>
    <w:rsid w:val="00DD5E84"/>
    <w:rsid w:val="00E03AC4"/>
    <w:rsid w:val="00E92C76"/>
    <w:rsid w:val="00E93C20"/>
    <w:rsid w:val="00F20F06"/>
    <w:rsid w:val="00F846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DE4"/>
    <w:rPr>
      <w:rFonts w:ascii="Times New Roman" w:eastAsia="Times New Roman" w:hAnsi="Times New Roman" w:cs="Times New Roman"/>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DE4"/>
    <w:rPr>
      <w:rFonts w:ascii="Times New Roman" w:eastAsia="Times New Roman" w:hAnsi="Times New Roman" w:cs="Times New Roman"/>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image" Target="media/image18.emf"/><Relationship Id="rId21" Type="http://schemas.openxmlformats.org/officeDocument/2006/relationships/image" Target="media/image9.wmf"/><Relationship Id="rId34" Type="http://schemas.openxmlformats.org/officeDocument/2006/relationships/oleObject" Target="embeddings/oleObject15.bin"/><Relationship Id="rId42" Type="http://schemas.openxmlformats.org/officeDocument/2006/relationships/oleObject" Target="embeddings/oleObject19.bin"/><Relationship Id="rId47" Type="http://schemas.openxmlformats.org/officeDocument/2006/relationships/fontTable" Target="fontTable.xml"/><Relationship Id="rId7" Type="http://schemas.openxmlformats.org/officeDocument/2006/relationships/image" Target="media/image2.wmf"/><Relationship Id="rId2" Type="http://schemas.microsoft.com/office/2007/relationships/stylesWithEffects" Target="stylesWithEffects.xml"/><Relationship Id="rId16" Type="http://schemas.openxmlformats.org/officeDocument/2006/relationships/oleObject" Target="embeddings/oleObject6.bin"/><Relationship Id="rId29" Type="http://schemas.openxmlformats.org/officeDocument/2006/relationships/image" Target="media/image13.wmf"/><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image" Target="media/image17.wmf"/><Relationship Id="rId40" Type="http://schemas.openxmlformats.org/officeDocument/2006/relationships/oleObject" Target="embeddings/oleObject18.bin"/><Relationship Id="rId45" Type="http://schemas.openxmlformats.org/officeDocument/2006/relationships/image" Target="media/image21.emf"/><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oleObject" Target="embeddings/oleObject16.bin"/><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oleObject" Target="embeddings/oleObject20.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3.bin"/><Relationship Id="rId35" Type="http://schemas.openxmlformats.org/officeDocument/2006/relationships/image" Target="media/image16.wmf"/><Relationship Id="rId43" Type="http://schemas.openxmlformats.org/officeDocument/2006/relationships/image" Target="media/image20.emf"/><Relationship Id="rId48" Type="http://schemas.openxmlformats.org/officeDocument/2006/relationships/theme" Target="theme/theme1.xml"/><Relationship Id="rId8" Type="http://schemas.openxmlformats.org/officeDocument/2006/relationships/oleObject" Target="embeddings/oleObject2.bin"/><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7.bin"/><Relationship Id="rId46" Type="http://schemas.openxmlformats.org/officeDocument/2006/relationships/oleObject" Target="embeddings/oleObject21.bin"/><Relationship Id="rId20" Type="http://schemas.openxmlformats.org/officeDocument/2006/relationships/oleObject" Target="embeddings/oleObject8.bin"/><Relationship Id="rId41" Type="http://schemas.openxmlformats.org/officeDocument/2006/relationships/image" Target="media/image19.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6</Pages>
  <Words>1575</Words>
  <Characters>8984</Characters>
  <Application>Microsoft Office Word</Application>
  <DocSecurity>0</DocSecurity>
  <Lines>74</Lines>
  <Paragraphs>21</Paragraphs>
  <ScaleCrop>false</ScaleCrop>
  <Company>diakov.net</Company>
  <LinksUpToDate>false</LinksUpToDate>
  <CharactersWithSpaces>10538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56</cp:revision>
  <dcterms:created xsi:type="dcterms:W3CDTF">2022-07-27T10:12:00Z</dcterms:created>
  <dcterms:modified xsi:type="dcterms:W3CDTF">2022-07-27T13:06:00Z</dcterms:modified>
</cp:coreProperties>
</file>